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2BB6" w:rsidRPr="00683AC2" w:rsidRDefault="00AB2BB6" w:rsidP="00AB2BB6">
      <w:pPr>
        <w:spacing w:after="0" w:line="360" w:lineRule="auto"/>
        <w:ind w:firstLine="680"/>
        <w:rPr>
          <w:rFonts w:ascii="Times New Roman" w:eastAsia="Times New Roman" w:hAnsi="Times New Roman" w:cs="Times New Roman"/>
          <w:sz w:val="24"/>
          <w:lang w:val="en-US" w:bidi="en-US"/>
        </w:rPr>
      </w:pPr>
      <w:bookmarkStart w:id="0" w:name="_Toc507775419"/>
    </w:p>
    <w:p w:rsidR="00AB2BB6" w:rsidRPr="00683AC2" w:rsidRDefault="00AB2BB6" w:rsidP="00AB2BB6">
      <w:pPr>
        <w:spacing w:after="0" w:line="360" w:lineRule="auto"/>
        <w:ind w:firstLine="680"/>
        <w:rPr>
          <w:rFonts w:ascii="Times New Roman" w:eastAsia="Times New Roman" w:hAnsi="Times New Roman" w:cs="Times New Roman"/>
          <w:sz w:val="24"/>
          <w:lang w:val="en-US" w:bidi="en-US"/>
        </w:rPr>
      </w:pPr>
    </w:p>
    <w:p w:rsidR="00AB2BB6" w:rsidRPr="00683AC2" w:rsidRDefault="00AB2BB6" w:rsidP="00AB2BB6">
      <w:pPr>
        <w:spacing w:after="0" w:line="360" w:lineRule="auto"/>
        <w:ind w:firstLine="680"/>
        <w:rPr>
          <w:rFonts w:ascii="Times New Roman" w:eastAsia="Times New Roman" w:hAnsi="Times New Roman" w:cs="Times New Roman"/>
          <w:sz w:val="24"/>
          <w:lang w:val="en-US" w:bidi="en-US"/>
        </w:rPr>
      </w:pPr>
    </w:p>
    <w:p w:rsidR="00AB2BB6" w:rsidRPr="00683AC2" w:rsidRDefault="00AB2BB6" w:rsidP="00AB2BB6">
      <w:pPr>
        <w:spacing w:after="0" w:line="360" w:lineRule="auto"/>
        <w:ind w:firstLine="680"/>
        <w:rPr>
          <w:rFonts w:ascii="Times New Roman" w:eastAsia="Times New Roman" w:hAnsi="Times New Roman" w:cs="Times New Roman"/>
          <w:sz w:val="24"/>
          <w:lang w:val="en-US" w:bidi="en-US"/>
        </w:rPr>
      </w:pPr>
    </w:p>
    <w:p w:rsidR="00AB2BB6" w:rsidRPr="00683AC2" w:rsidRDefault="00AB2BB6" w:rsidP="00AB2BB6">
      <w:pPr>
        <w:spacing w:after="0" w:line="360" w:lineRule="auto"/>
        <w:ind w:firstLine="680"/>
        <w:rPr>
          <w:rFonts w:ascii="Times New Roman" w:eastAsia="Times New Roman" w:hAnsi="Times New Roman" w:cs="Times New Roman"/>
          <w:sz w:val="24"/>
          <w:lang w:val="en-US" w:bidi="en-US"/>
        </w:rPr>
      </w:pPr>
    </w:p>
    <w:p w:rsidR="00AB2BB6" w:rsidRPr="00683AC2" w:rsidRDefault="00AB2BB6" w:rsidP="00AB2BB6">
      <w:pPr>
        <w:spacing w:after="0" w:line="360" w:lineRule="auto"/>
        <w:ind w:firstLine="680"/>
        <w:rPr>
          <w:rFonts w:ascii="Times New Roman" w:eastAsia="Times New Roman" w:hAnsi="Times New Roman" w:cs="Times New Roman"/>
          <w:sz w:val="24"/>
          <w:lang w:val="en-US" w:bidi="en-US"/>
        </w:rPr>
      </w:pPr>
    </w:p>
    <w:p w:rsidR="00AB2BB6" w:rsidRPr="00683AC2" w:rsidRDefault="00AB2BB6" w:rsidP="00AB2BB6">
      <w:pPr>
        <w:spacing w:after="0" w:line="360" w:lineRule="auto"/>
        <w:ind w:firstLine="680"/>
        <w:rPr>
          <w:rFonts w:ascii="Times New Roman" w:eastAsia="Times New Roman" w:hAnsi="Times New Roman" w:cs="Times New Roman"/>
          <w:sz w:val="24"/>
          <w:lang w:val="en-US" w:bidi="en-US"/>
        </w:rPr>
      </w:pPr>
    </w:p>
    <w:p w:rsidR="00AB2BB6" w:rsidRPr="00683AC2" w:rsidRDefault="00AB2BB6" w:rsidP="00AB2BB6">
      <w:pPr>
        <w:spacing w:after="0" w:line="360" w:lineRule="auto"/>
        <w:ind w:firstLine="680"/>
        <w:rPr>
          <w:rFonts w:ascii="Times New Roman" w:eastAsia="Times New Roman" w:hAnsi="Times New Roman" w:cs="Times New Roman"/>
          <w:sz w:val="24"/>
          <w:lang w:val="en-US" w:bidi="en-US"/>
        </w:rPr>
      </w:pPr>
    </w:p>
    <w:tbl>
      <w:tblPr>
        <w:tblW w:w="9057" w:type="dxa"/>
        <w:tblInd w:w="-26" w:type="dxa"/>
        <w:tblLayout w:type="fixed"/>
        <w:tblCellMar>
          <w:left w:w="28" w:type="dxa"/>
          <w:right w:w="28" w:type="dxa"/>
        </w:tblCellMar>
        <w:tblLook w:val="0000" w:firstRow="0" w:lastRow="0" w:firstColumn="0" w:lastColumn="0" w:noHBand="0" w:noVBand="0"/>
      </w:tblPr>
      <w:tblGrid>
        <w:gridCol w:w="2254"/>
        <w:gridCol w:w="6803"/>
      </w:tblGrid>
      <w:tr w:rsidR="00AB2BB6" w:rsidRPr="00683AC2" w:rsidTr="00AB2BB6">
        <w:trPr>
          <w:cantSplit/>
          <w:trHeight w:val="2889"/>
        </w:trPr>
        <w:tc>
          <w:tcPr>
            <w:tcW w:w="2254" w:type="dxa"/>
          </w:tcPr>
          <w:p w:rsidR="00AB2BB6" w:rsidRPr="00683AC2" w:rsidRDefault="00AB2BB6" w:rsidP="00AB2BB6">
            <w:pPr>
              <w:spacing w:after="0" w:line="360" w:lineRule="auto"/>
              <w:ind w:left="-116" w:firstLine="116"/>
              <w:jc w:val="center"/>
              <w:rPr>
                <w:rFonts w:ascii="Times New Roman" w:eastAsia="Times New Roman" w:hAnsi="Times New Roman" w:cs="Times New Roman"/>
                <w:sz w:val="24"/>
                <w:lang w:val="en-US" w:bidi="en-US"/>
              </w:rPr>
            </w:pPr>
            <w:r w:rsidRPr="00683AC2">
              <w:rPr>
                <w:rFonts w:ascii="Arial" w:eastAsia="Times New Roman" w:hAnsi="Arial" w:cs="Times New Roman"/>
                <w:noProof/>
                <w:sz w:val="24"/>
                <w:lang w:eastAsia="ru-RU"/>
              </w:rPr>
              <w:drawing>
                <wp:inline distT="0" distB="0" distL="0" distR="0" wp14:anchorId="47DBD016" wp14:editId="56CAB2C2">
                  <wp:extent cx="1605897" cy="1659205"/>
                  <wp:effectExtent l="0" t="0" r="0" b="0"/>
                  <wp:docPr id="973" name="Рисунок 973" descr="http://like74.ru/images/uploads/org/logo/user_832/p186j08jut19q31m6214tdtjl1tp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http://like74.ru/images/uploads/org/logo/user_832/p186j08jut19q31m6214tdtjl1tp2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5897" cy="1659205"/>
                          </a:xfrm>
                          <a:prstGeom prst="rect">
                            <a:avLst/>
                          </a:prstGeom>
                          <a:noFill/>
                          <a:ln>
                            <a:noFill/>
                          </a:ln>
                        </pic:spPr>
                      </pic:pic>
                    </a:graphicData>
                  </a:graphic>
                </wp:inline>
              </w:drawing>
            </w:r>
          </w:p>
        </w:tc>
        <w:tc>
          <w:tcPr>
            <w:tcW w:w="6803" w:type="dxa"/>
          </w:tcPr>
          <w:p w:rsidR="00AB2BB6" w:rsidRPr="00683AC2" w:rsidRDefault="00AB2BB6" w:rsidP="00AB2BB6">
            <w:pPr>
              <w:suppressAutoHyphens/>
              <w:spacing w:after="300" w:line="240" w:lineRule="auto"/>
              <w:contextualSpacing/>
              <w:jc w:val="center"/>
              <w:rPr>
                <w:rFonts w:ascii="Times New Roman" w:eastAsia="Times New Roman" w:hAnsi="Times New Roman" w:cs="Times New Roman"/>
                <w:b/>
                <w:caps/>
                <w:sz w:val="32"/>
                <w:szCs w:val="52"/>
                <w:lang w:bidi="en-US"/>
              </w:rPr>
            </w:pPr>
            <w:r w:rsidRPr="00683AC2">
              <w:rPr>
                <w:rFonts w:ascii="Times New Roman" w:eastAsia="Times New Roman" w:hAnsi="Times New Roman" w:cs="Times New Roman"/>
                <w:b/>
                <w:caps/>
                <w:sz w:val="32"/>
                <w:szCs w:val="52"/>
                <w:lang w:bidi="en-US"/>
              </w:rPr>
              <w:t xml:space="preserve">Схема теплоснабжения в административных границах златоустовского городского округа на </w:t>
            </w:r>
            <w:bookmarkStart w:id="1" w:name="_GoBack"/>
            <w:bookmarkEnd w:id="1"/>
            <w:r w:rsidRPr="00683AC2">
              <w:rPr>
                <w:rFonts w:ascii="Times New Roman" w:eastAsia="Times New Roman" w:hAnsi="Times New Roman" w:cs="Times New Roman"/>
                <w:b/>
                <w:caps/>
                <w:sz w:val="32"/>
                <w:szCs w:val="52"/>
                <w:lang w:bidi="en-US"/>
              </w:rPr>
              <w:t>период</w:t>
            </w:r>
          </w:p>
          <w:p w:rsidR="00AB2BB6" w:rsidRPr="00683AC2" w:rsidRDefault="00AB2BB6" w:rsidP="00AB2BB6">
            <w:pPr>
              <w:suppressAutoHyphens/>
              <w:spacing w:after="300" w:line="240" w:lineRule="auto"/>
              <w:ind w:firstLine="40"/>
              <w:contextualSpacing/>
              <w:jc w:val="center"/>
              <w:rPr>
                <w:rFonts w:ascii="Times New Roman" w:eastAsia="Times New Roman" w:hAnsi="Times New Roman" w:cs="Times New Roman"/>
                <w:b/>
                <w:bCs/>
                <w:caps/>
                <w:sz w:val="32"/>
                <w:szCs w:val="52"/>
                <w:lang w:bidi="en-US"/>
              </w:rPr>
            </w:pPr>
            <w:r w:rsidRPr="00683AC2">
              <w:rPr>
                <w:rFonts w:ascii="Times New Roman" w:eastAsia="Times New Roman" w:hAnsi="Times New Roman" w:cs="Times New Roman"/>
                <w:b/>
                <w:caps/>
                <w:sz w:val="32"/>
                <w:szCs w:val="52"/>
                <w:lang w:bidi="en-US"/>
              </w:rPr>
              <w:t>до 2033 года</w:t>
            </w:r>
          </w:p>
          <w:p w:rsidR="00AB2BB6" w:rsidRPr="00683AC2" w:rsidRDefault="00AB2BB6" w:rsidP="00AB2BB6">
            <w:pPr>
              <w:suppressAutoHyphens/>
              <w:spacing w:after="300" w:line="240" w:lineRule="auto"/>
              <w:ind w:firstLine="40"/>
              <w:contextualSpacing/>
              <w:jc w:val="center"/>
              <w:rPr>
                <w:rFonts w:ascii="Times New Roman" w:eastAsia="Times New Roman" w:hAnsi="Times New Roman" w:cs="Times New Roman"/>
                <w:b/>
                <w:bCs/>
                <w:caps/>
                <w:sz w:val="32"/>
                <w:szCs w:val="52"/>
                <w:lang w:bidi="en-US"/>
              </w:rPr>
            </w:pPr>
            <w:r w:rsidRPr="00683AC2">
              <w:rPr>
                <w:rFonts w:ascii="Times New Roman" w:eastAsia="Times New Roman" w:hAnsi="Times New Roman" w:cs="Times New Roman"/>
                <w:b/>
                <w:bCs/>
                <w:caps/>
                <w:sz w:val="32"/>
                <w:szCs w:val="52"/>
                <w:lang w:bidi="en-US"/>
              </w:rPr>
              <w:t>(актуализация на 2020 год)</w:t>
            </w:r>
          </w:p>
          <w:p w:rsidR="00AB2BB6" w:rsidRPr="00683AC2" w:rsidRDefault="00AB2BB6" w:rsidP="00AB2BB6">
            <w:pPr>
              <w:spacing w:after="0" w:line="360" w:lineRule="auto"/>
              <w:ind w:firstLine="680"/>
              <w:jc w:val="both"/>
              <w:rPr>
                <w:rFonts w:ascii="Times New Roman" w:eastAsia="Times New Roman" w:hAnsi="Times New Roman" w:cs="Times New Roman"/>
                <w:sz w:val="24"/>
                <w:lang w:bidi="en-US"/>
              </w:rPr>
            </w:pPr>
          </w:p>
          <w:p w:rsidR="00AB2BB6" w:rsidRPr="00683AC2" w:rsidRDefault="00AB2BB6" w:rsidP="00AB2BB6">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683AC2">
              <w:rPr>
                <w:rFonts w:ascii="Times New Roman" w:eastAsia="Times New Roman" w:hAnsi="Times New Roman" w:cs="Times New Roman"/>
                <w:b/>
                <w:caps/>
                <w:sz w:val="32"/>
                <w:szCs w:val="52"/>
                <w:lang w:bidi="en-US"/>
              </w:rPr>
              <w:t>Обосновывающие материалы</w:t>
            </w:r>
          </w:p>
          <w:p w:rsidR="00AB2BB6" w:rsidRPr="00683AC2" w:rsidRDefault="00AB2BB6" w:rsidP="00AB2BB6">
            <w:pPr>
              <w:suppressAutoHyphens/>
              <w:spacing w:after="300" w:line="240" w:lineRule="auto"/>
              <w:ind w:firstLine="40"/>
              <w:contextualSpacing/>
              <w:jc w:val="center"/>
              <w:rPr>
                <w:rFonts w:ascii="Times New Roman" w:eastAsia="Times New Roman" w:hAnsi="Times New Roman" w:cs="Times New Roman"/>
                <w:b/>
                <w:caps/>
                <w:sz w:val="32"/>
                <w:szCs w:val="32"/>
                <w:lang w:bidi="en-US"/>
              </w:rPr>
            </w:pPr>
          </w:p>
          <w:p w:rsidR="00AB2BB6" w:rsidRPr="00683AC2" w:rsidRDefault="00AB2BB6" w:rsidP="00AB2BB6">
            <w:pPr>
              <w:suppressAutoHyphens/>
              <w:spacing w:after="300" w:line="240" w:lineRule="auto"/>
              <w:ind w:firstLine="40"/>
              <w:contextualSpacing/>
              <w:jc w:val="center"/>
              <w:rPr>
                <w:rFonts w:ascii="Times New Roman" w:eastAsia="Times New Roman" w:hAnsi="Times New Roman" w:cs="Times New Roman"/>
                <w:b/>
                <w:caps/>
                <w:sz w:val="32"/>
                <w:szCs w:val="32"/>
                <w:lang w:bidi="en-US"/>
              </w:rPr>
            </w:pPr>
            <w:r w:rsidRPr="00683AC2">
              <w:rPr>
                <w:rFonts w:ascii="Times New Roman" w:eastAsia="Times New Roman" w:hAnsi="Times New Roman" w:cs="Times New Roman"/>
                <w:b/>
                <w:caps/>
                <w:sz w:val="32"/>
                <w:szCs w:val="32"/>
                <w:lang w:bidi="en-US"/>
              </w:rPr>
              <w:t xml:space="preserve">Глава </w:t>
            </w:r>
            <w:r w:rsidR="00A948CD">
              <w:rPr>
                <w:rFonts w:ascii="Times New Roman" w:eastAsia="Times New Roman" w:hAnsi="Times New Roman" w:cs="Times New Roman"/>
                <w:b/>
                <w:caps/>
                <w:sz w:val="32"/>
                <w:szCs w:val="32"/>
                <w:lang w:bidi="en-US"/>
              </w:rPr>
              <w:t>9</w:t>
            </w:r>
          </w:p>
          <w:p w:rsidR="00AB2BB6" w:rsidRPr="00683AC2" w:rsidRDefault="00AB2BB6" w:rsidP="00AB2BB6">
            <w:pPr>
              <w:suppressAutoHyphens/>
              <w:spacing w:after="300" w:line="240" w:lineRule="auto"/>
              <w:ind w:firstLine="40"/>
              <w:contextualSpacing/>
              <w:jc w:val="center"/>
              <w:rPr>
                <w:rFonts w:ascii="Times New Roman" w:eastAsia="Times New Roman" w:hAnsi="Times New Roman" w:cs="Times New Roman"/>
                <w:b/>
                <w:caps/>
                <w:sz w:val="32"/>
                <w:szCs w:val="32"/>
                <w:lang w:bidi="en-US"/>
              </w:rPr>
            </w:pPr>
            <w:r w:rsidRPr="00FE73CC">
              <w:rPr>
                <w:rFonts w:ascii="Times New Roman" w:eastAsia="Times New Roman" w:hAnsi="Times New Roman" w:cs="Times New Roman"/>
                <w:b/>
                <w:caps/>
                <w:sz w:val="32"/>
                <w:szCs w:val="32"/>
                <w:lang w:bidi="en-US"/>
              </w:rPr>
              <w:t>Предложения по переводу открытых систем теплоснабжения (горячего водоснабжения) в закрытые системы горячего водоснабжения</w:t>
            </w:r>
          </w:p>
          <w:p w:rsidR="00AB2BB6" w:rsidRPr="00683AC2" w:rsidRDefault="00AB2BB6" w:rsidP="00AB2BB6">
            <w:pPr>
              <w:keepNext/>
              <w:keepLines/>
              <w:spacing w:before="60" w:after="0" w:line="240" w:lineRule="auto"/>
              <w:jc w:val="center"/>
              <w:rPr>
                <w:rFonts w:ascii="Times New Roman" w:eastAsia="Times New Roman" w:hAnsi="Times New Roman" w:cs="Times New Roman"/>
                <w:b/>
                <w:bCs/>
                <w:i/>
                <w:iCs/>
                <w:smallCaps/>
                <w:kern w:val="28"/>
                <w:sz w:val="16"/>
                <w:szCs w:val="16"/>
                <w:lang w:bidi="en-US"/>
              </w:rPr>
            </w:pPr>
          </w:p>
          <w:p w:rsidR="00AB2BB6" w:rsidRPr="00683AC2" w:rsidRDefault="00AB2BB6" w:rsidP="00AB2BB6">
            <w:pPr>
              <w:keepNext/>
              <w:keepLines/>
              <w:spacing w:before="60" w:after="0" w:line="240" w:lineRule="auto"/>
              <w:jc w:val="center"/>
              <w:rPr>
                <w:rFonts w:ascii="Times New Roman" w:eastAsia="Times New Roman" w:hAnsi="Times New Roman" w:cs="Times New Roman"/>
                <w:b/>
                <w:bCs/>
                <w:i/>
                <w:iCs/>
                <w:smallCaps/>
                <w:kern w:val="28"/>
                <w:sz w:val="28"/>
                <w:szCs w:val="28"/>
                <w:lang w:bidi="en-US"/>
              </w:rPr>
            </w:pPr>
          </w:p>
        </w:tc>
      </w:tr>
    </w:tbl>
    <w:p w:rsidR="00AB2BB6" w:rsidRPr="00683AC2" w:rsidRDefault="00AB2BB6" w:rsidP="00AB2BB6">
      <w:pPr>
        <w:spacing w:after="0" w:line="360" w:lineRule="auto"/>
        <w:jc w:val="center"/>
        <w:rPr>
          <w:rFonts w:ascii="Times New Roman" w:eastAsia="Times New Roman" w:hAnsi="Times New Roman" w:cs="Times New Roman"/>
          <w:sz w:val="24"/>
          <w:lang w:bidi="en-US"/>
        </w:rPr>
      </w:pPr>
    </w:p>
    <w:p w:rsidR="00AB2BB6" w:rsidRPr="00683AC2" w:rsidRDefault="00AB2BB6" w:rsidP="00AB2BB6">
      <w:pPr>
        <w:spacing w:after="0" w:line="360" w:lineRule="auto"/>
        <w:jc w:val="center"/>
        <w:rPr>
          <w:rFonts w:ascii="Times New Roman" w:eastAsia="Times New Roman" w:hAnsi="Times New Roman" w:cs="Times New Roman"/>
          <w:sz w:val="24"/>
          <w:lang w:bidi="en-US"/>
        </w:rPr>
      </w:pPr>
    </w:p>
    <w:p w:rsidR="00AB2BB6" w:rsidRPr="00683AC2" w:rsidRDefault="00AB2BB6" w:rsidP="00AB2BB6">
      <w:pPr>
        <w:spacing w:after="0" w:line="360" w:lineRule="auto"/>
        <w:jc w:val="center"/>
        <w:rPr>
          <w:rFonts w:ascii="Times New Roman" w:eastAsia="Times New Roman" w:hAnsi="Times New Roman" w:cs="Times New Roman"/>
          <w:sz w:val="24"/>
          <w:lang w:bidi="en-US"/>
        </w:rPr>
      </w:pPr>
    </w:p>
    <w:p w:rsidR="00AB2BB6" w:rsidRPr="00683AC2" w:rsidRDefault="00AB2BB6" w:rsidP="00AB2BB6">
      <w:pPr>
        <w:spacing w:after="0" w:line="360" w:lineRule="auto"/>
        <w:jc w:val="center"/>
        <w:rPr>
          <w:rFonts w:ascii="Times New Roman" w:eastAsia="Times New Roman" w:hAnsi="Times New Roman" w:cs="Times New Roman"/>
          <w:sz w:val="24"/>
          <w:lang w:bidi="en-US"/>
        </w:rPr>
      </w:pPr>
    </w:p>
    <w:p w:rsidR="00AB2BB6" w:rsidRPr="00683AC2" w:rsidRDefault="00AB2BB6" w:rsidP="00AB2BB6">
      <w:pPr>
        <w:spacing w:after="0" w:line="360" w:lineRule="auto"/>
        <w:jc w:val="center"/>
        <w:rPr>
          <w:rFonts w:ascii="Times New Roman" w:eastAsia="Times New Roman" w:hAnsi="Times New Roman" w:cs="Times New Roman"/>
          <w:sz w:val="24"/>
          <w:lang w:bidi="en-US"/>
        </w:rPr>
      </w:pPr>
    </w:p>
    <w:p w:rsidR="00AB2BB6" w:rsidRPr="00683AC2" w:rsidRDefault="00AB2BB6" w:rsidP="00AB2BB6">
      <w:pPr>
        <w:spacing w:after="0" w:line="360" w:lineRule="auto"/>
        <w:jc w:val="both"/>
        <w:rPr>
          <w:rFonts w:ascii="Times New Roman" w:eastAsia="Times New Roman" w:hAnsi="Times New Roman" w:cs="Times New Roman"/>
          <w:sz w:val="24"/>
          <w:lang w:bidi="en-US"/>
        </w:rPr>
      </w:pPr>
    </w:p>
    <w:p w:rsidR="00AB2BB6" w:rsidRDefault="00AB2BB6" w:rsidP="00AB2BB6">
      <w:pPr>
        <w:pStyle w:val="28"/>
        <w:spacing w:before="0"/>
        <w:rPr>
          <w:rFonts w:cs="Times New Roman"/>
          <w:b w:val="0"/>
          <w:bCs/>
          <w:sz w:val="32"/>
          <w:szCs w:val="32"/>
        </w:rPr>
      </w:pPr>
    </w:p>
    <w:p w:rsidR="00AB2BB6" w:rsidRPr="00683AC2" w:rsidRDefault="00AB2BB6" w:rsidP="00AB2BB6"/>
    <w:p w:rsidR="00AB2BB6" w:rsidRPr="00683AC2" w:rsidRDefault="00AB2BB6" w:rsidP="00AB2BB6"/>
    <w:p w:rsidR="00AB2BB6" w:rsidRPr="00683AC2" w:rsidRDefault="00AB2BB6" w:rsidP="00AB2BB6"/>
    <w:p w:rsidR="00AB2BB6" w:rsidRPr="00683AC2" w:rsidRDefault="00AB2BB6" w:rsidP="00AB2BB6"/>
    <w:p w:rsidR="00AB2BB6" w:rsidRPr="00683AC2" w:rsidRDefault="00AB2BB6" w:rsidP="00AB2BB6"/>
    <w:p w:rsidR="00AB2BB6" w:rsidRPr="00683AC2" w:rsidRDefault="00AB2BB6" w:rsidP="00AB2BB6"/>
    <w:p w:rsidR="00AB2BB6" w:rsidRDefault="00AB2BB6" w:rsidP="00AB2BB6">
      <w:pPr>
        <w:jc w:val="center"/>
      </w:pPr>
    </w:p>
    <w:p w:rsidR="008D1E1D" w:rsidRPr="006B090F" w:rsidRDefault="008D1E1D" w:rsidP="00FE73CC">
      <w:pPr>
        <w:keepNext/>
        <w:spacing w:after="0" w:line="240" w:lineRule="auto"/>
        <w:jc w:val="center"/>
        <w:rPr>
          <w:rFonts w:ascii="Times New Roman" w:eastAsia="Times New Roman" w:hAnsi="Times New Roman" w:cs="Times New Roman"/>
          <w:b/>
          <w:sz w:val="20"/>
          <w:szCs w:val="20"/>
          <w:lang w:eastAsia="ru-RU"/>
        </w:rPr>
      </w:pPr>
      <w:r w:rsidRPr="006B090F">
        <w:rPr>
          <w:rFonts w:ascii="Times New Roman" w:eastAsia="Times New Roman" w:hAnsi="Times New Roman" w:cs="Times New Roman"/>
          <w:b/>
          <w:sz w:val="20"/>
          <w:szCs w:val="20"/>
          <w:lang w:eastAsia="ru-RU"/>
        </w:rPr>
        <w:t>СОДЕРЖАНИЕ</w:t>
      </w:r>
    </w:p>
    <w:sdt>
      <w:sdtPr>
        <w:rPr>
          <w:rFonts w:ascii="Times New Roman" w:eastAsia="Times New Roman" w:hAnsi="Times New Roman" w:cs="Times New Roman"/>
          <w:sz w:val="24"/>
          <w:szCs w:val="24"/>
          <w:lang w:eastAsia="ru-RU"/>
        </w:rPr>
        <w:id w:val="-552160638"/>
        <w:docPartObj>
          <w:docPartGallery w:val="Table of Contents"/>
          <w:docPartUnique/>
        </w:docPartObj>
      </w:sdtPr>
      <w:sdtEndPr>
        <w:rPr>
          <w:b/>
          <w:bCs/>
        </w:rPr>
      </w:sdtEndPr>
      <w:sdtContent>
        <w:p w:rsidR="008D1E1D" w:rsidRPr="006B090F" w:rsidRDefault="008D1E1D" w:rsidP="008D1E1D">
          <w:pPr>
            <w:keepNext/>
            <w:keepLines/>
            <w:spacing w:after="0" w:line="259" w:lineRule="auto"/>
            <w:ind w:left="2160" w:hanging="360"/>
            <w:jc w:val="both"/>
            <w:rPr>
              <w:rFonts w:ascii="Times New Roman" w:eastAsia="Times New Roman" w:hAnsi="Times New Roman" w:cs="Times New Roman"/>
              <w:color w:val="2E74B5"/>
              <w:sz w:val="32"/>
              <w:szCs w:val="32"/>
              <w:lang w:eastAsia="ru-RU"/>
            </w:rPr>
          </w:pPr>
        </w:p>
        <w:p w:rsidR="00A046A8" w:rsidRPr="00A046A8" w:rsidRDefault="008D1E1D" w:rsidP="00A046A8">
          <w:pPr>
            <w:pStyle w:val="14"/>
            <w:tabs>
              <w:tab w:val="left" w:pos="440"/>
              <w:tab w:val="right" w:leader="dot" w:pos="9911"/>
            </w:tabs>
            <w:spacing w:after="0" w:line="240" w:lineRule="auto"/>
            <w:contextualSpacing/>
            <w:rPr>
              <w:rFonts w:ascii="Times New Roman" w:eastAsiaTheme="minorEastAsia" w:hAnsi="Times New Roman" w:cs="Times New Roman"/>
              <w:noProof/>
              <w:lang w:eastAsia="ru-RU"/>
            </w:rPr>
          </w:pPr>
          <w:r w:rsidRPr="00A046A8">
            <w:rPr>
              <w:rFonts w:ascii="Times New Roman" w:eastAsia="Times New Roman" w:hAnsi="Times New Roman" w:cs="Times New Roman"/>
              <w:sz w:val="24"/>
              <w:szCs w:val="24"/>
              <w:lang w:eastAsia="ru-RU"/>
            </w:rPr>
            <w:fldChar w:fldCharType="begin"/>
          </w:r>
          <w:r w:rsidRPr="00A046A8">
            <w:rPr>
              <w:rFonts w:ascii="Times New Roman" w:eastAsia="Times New Roman" w:hAnsi="Times New Roman" w:cs="Times New Roman"/>
              <w:sz w:val="24"/>
              <w:szCs w:val="24"/>
              <w:lang w:eastAsia="ru-RU"/>
            </w:rPr>
            <w:instrText xml:space="preserve"> TOC \o "1-3" \h \z \u </w:instrText>
          </w:r>
          <w:r w:rsidRPr="00A046A8">
            <w:rPr>
              <w:rFonts w:ascii="Times New Roman" w:eastAsia="Times New Roman" w:hAnsi="Times New Roman" w:cs="Times New Roman"/>
              <w:sz w:val="24"/>
              <w:szCs w:val="24"/>
              <w:lang w:eastAsia="ru-RU"/>
            </w:rPr>
            <w:fldChar w:fldCharType="separate"/>
          </w:r>
          <w:hyperlink w:anchor="_Toc10044176" w:history="1">
            <w:r w:rsidR="00A046A8" w:rsidRPr="00A046A8">
              <w:rPr>
                <w:rStyle w:val="af2"/>
                <w:rFonts w:ascii="Times New Roman" w:eastAsia="Times New Roman" w:hAnsi="Times New Roman" w:cs="Times New Roman"/>
                <w:noProof/>
              </w:rPr>
              <w:t>1.</w:t>
            </w:r>
            <w:r w:rsidR="00A046A8" w:rsidRPr="00A046A8">
              <w:rPr>
                <w:rFonts w:ascii="Times New Roman" w:eastAsiaTheme="minorEastAsia" w:hAnsi="Times New Roman" w:cs="Times New Roman"/>
                <w:noProof/>
                <w:lang w:eastAsia="ru-RU"/>
              </w:rPr>
              <w:tab/>
            </w:r>
            <w:r w:rsidR="00A046A8" w:rsidRPr="00A046A8">
              <w:rPr>
                <w:rStyle w:val="af2"/>
                <w:rFonts w:ascii="Times New Roman" w:eastAsia="Times New Roman" w:hAnsi="Times New Roman" w:cs="Times New Roman"/>
                <w:noProof/>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_Toc10044176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4</w:t>
            </w:r>
            <w:r w:rsidR="00A046A8" w:rsidRPr="00A046A8">
              <w:rPr>
                <w:rFonts w:ascii="Times New Roman" w:hAnsi="Times New Roman" w:cs="Times New Roman"/>
                <w:noProof/>
                <w:webHidden/>
              </w:rPr>
              <w:fldChar w:fldCharType="end"/>
            </w:r>
          </w:hyperlink>
        </w:p>
        <w:p w:rsidR="00A046A8" w:rsidRPr="00A046A8" w:rsidRDefault="00AB2BB6" w:rsidP="00A046A8">
          <w:pPr>
            <w:pStyle w:val="14"/>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77" w:history="1">
            <w:r w:rsidR="00A046A8" w:rsidRPr="00A046A8">
              <w:rPr>
                <w:rStyle w:val="af2"/>
                <w:rFonts w:ascii="Times New Roman" w:eastAsia="Times New Roman" w:hAnsi="Times New Roman" w:cs="Times New Roman"/>
                <w:noProof/>
              </w:rPr>
              <w:t>2.</w:t>
            </w:r>
            <w:r w:rsidR="00A046A8" w:rsidRPr="00A046A8">
              <w:rPr>
                <w:rFonts w:ascii="Times New Roman" w:eastAsiaTheme="minorEastAsia" w:hAnsi="Times New Roman" w:cs="Times New Roman"/>
                <w:noProof/>
                <w:lang w:eastAsia="ru-RU"/>
              </w:rPr>
              <w:tab/>
            </w:r>
            <w:r w:rsidR="00A046A8" w:rsidRPr="00A046A8">
              <w:rPr>
                <w:rStyle w:val="af2"/>
                <w:rFonts w:ascii="Times New Roman" w:eastAsia="Times New Roman" w:hAnsi="Times New Roman" w:cs="Times New Roman"/>
                <w:noProof/>
              </w:rPr>
              <w:t>Общее описание централизованных систем горячего водоснабжения города с подключением потребителей по открытой схеме</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_Toc10044177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5</w:t>
            </w:r>
            <w:r w:rsidR="00A046A8" w:rsidRPr="00A046A8">
              <w:rPr>
                <w:rFonts w:ascii="Times New Roman" w:hAnsi="Times New Roman" w:cs="Times New Roman"/>
                <w:noProof/>
                <w:webHidden/>
              </w:rPr>
              <w:fldChar w:fldCharType="end"/>
            </w:r>
          </w:hyperlink>
        </w:p>
        <w:p w:rsidR="00A046A8" w:rsidRPr="00A046A8" w:rsidRDefault="00AB2BB6" w:rsidP="00A046A8">
          <w:pPr>
            <w:pStyle w:val="14"/>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78" w:history="1">
            <w:r w:rsidR="00A046A8" w:rsidRPr="00A046A8">
              <w:rPr>
                <w:rStyle w:val="af2"/>
                <w:rFonts w:ascii="Times New Roman" w:eastAsia="Times New Roman" w:hAnsi="Times New Roman" w:cs="Times New Roman"/>
                <w:noProof/>
              </w:rPr>
              <w:t>3.</w:t>
            </w:r>
            <w:r w:rsidR="00A046A8" w:rsidRPr="00A046A8">
              <w:rPr>
                <w:rFonts w:ascii="Times New Roman" w:eastAsiaTheme="minorEastAsia" w:hAnsi="Times New Roman" w:cs="Times New Roman"/>
                <w:noProof/>
                <w:lang w:eastAsia="ru-RU"/>
              </w:rPr>
              <w:tab/>
            </w:r>
            <w:r w:rsidR="00A046A8" w:rsidRPr="00A046A8">
              <w:rPr>
                <w:rStyle w:val="af2"/>
                <w:rFonts w:ascii="Times New Roman" w:eastAsia="Times New Roman" w:hAnsi="Times New Roman" w:cs="Times New Roman"/>
                <w:noProo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_Toc10044178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5</w:t>
            </w:r>
            <w:r w:rsidR="00A046A8" w:rsidRPr="00A046A8">
              <w:rPr>
                <w:rFonts w:ascii="Times New Roman" w:hAnsi="Times New Roman" w:cs="Times New Roman"/>
                <w:noProof/>
                <w:webHidden/>
              </w:rPr>
              <w:fldChar w:fldCharType="end"/>
            </w:r>
          </w:hyperlink>
        </w:p>
        <w:p w:rsidR="00A046A8" w:rsidRPr="00A046A8" w:rsidRDefault="00AB2BB6" w:rsidP="00A046A8">
          <w:pPr>
            <w:pStyle w:val="27"/>
            <w:tabs>
              <w:tab w:val="left" w:pos="880"/>
              <w:tab w:val="right" w:leader="dot" w:pos="9911"/>
            </w:tabs>
            <w:spacing w:after="0" w:line="240" w:lineRule="auto"/>
            <w:contextualSpacing/>
            <w:rPr>
              <w:rFonts w:ascii="Times New Roman" w:eastAsiaTheme="minorEastAsia" w:hAnsi="Times New Roman" w:cs="Times New Roman"/>
              <w:noProof/>
              <w:lang w:eastAsia="ru-RU"/>
            </w:rPr>
          </w:pPr>
          <w:hyperlink w:anchor="_Toc10044179" w:history="1">
            <w:r w:rsidR="00A046A8" w:rsidRPr="00A046A8">
              <w:rPr>
                <w:rStyle w:val="af2"/>
                <w:rFonts w:ascii="Times New Roman" w:hAnsi="Times New Roman" w:cs="Times New Roman"/>
                <w:noProof/>
              </w:rPr>
              <w:t>3.1.</w:t>
            </w:r>
            <w:r w:rsidR="00A046A8" w:rsidRPr="00A046A8">
              <w:rPr>
                <w:rFonts w:ascii="Times New Roman" w:eastAsiaTheme="minorEastAsia" w:hAnsi="Times New Roman" w:cs="Times New Roman"/>
                <w:noProof/>
                <w:lang w:eastAsia="ru-RU"/>
              </w:rPr>
              <w:tab/>
            </w:r>
            <w:r w:rsidR="00A046A8" w:rsidRPr="00A046A8">
              <w:rPr>
                <w:rStyle w:val="af2"/>
                <w:rFonts w:ascii="Times New Roman" w:hAnsi="Times New Roman" w:cs="Times New Roman"/>
                <w:noProof/>
              </w:rPr>
              <w:t>Типы теплообменных аппаратов и особенности их выбора и эксплуатации</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_Toc10044179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5</w:t>
            </w:r>
            <w:r w:rsidR="00A046A8" w:rsidRPr="00A046A8">
              <w:rPr>
                <w:rFonts w:ascii="Times New Roman" w:hAnsi="Times New Roman" w:cs="Times New Roman"/>
                <w:noProof/>
                <w:webHidden/>
              </w:rPr>
              <w:fldChar w:fldCharType="end"/>
            </w:r>
          </w:hyperlink>
        </w:p>
        <w:p w:rsidR="00A046A8" w:rsidRPr="00A046A8" w:rsidRDefault="00AB2BB6" w:rsidP="00A046A8">
          <w:pPr>
            <w:pStyle w:val="33"/>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0" w:history="1">
            <w:r w:rsidR="00A046A8" w:rsidRPr="00A046A8">
              <w:rPr>
                <w:rStyle w:val="af2"/>
                <w:rFonts w:ascii="Times New Roman" w:hAnsi="Times New Roman" w:cs="Times New Roman"/>
                <w:noProof/>
              </w:rPr>
              <w:t>3.1.1.</w:t>
            </w:r>
            <w:r w:rsidR="00A046A8" w:rsidRPr="00A046A8">
              <w:rPr>
                <w:rFonts w:ascii="Times New Roman" w:eastAsiaTheme="minorEastAsia" w:hAnsi="Times New Roman" w:cs="Times New Roman"/>
                <w:noProof/>
                <w:lang w:eastAsia="ru-RU"/>
              </w:rPr>
              <w:tab/>
            </w:r>
            <w:r w:rsidR="00A046A8" w:rsidRPr="00A046A8">
              <w:rPr>
                <w:rStyle w:val="af2"/>
                <w:rFonts w:ascii="Times New Roman" w:hAnsi="Times New Roman" w:cs="Times New Roman"/>
                <w:noProof/>
              </w:rPr>
              <w:t>Пластинчатые разборные теплообменные аппараты</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_Toc10044180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6</w:t>
            </w:r>
            <w:r w:rsidR="00A046A8" w:rsidRPr="00A046A8">
              <w:rPr>
                <w:rFonts w:ascii="Times New Roman" w:hAnsi="Times New Roman" w:cs="Times New Roman"/>
                <w:noProof/>
                <w:webHidden/>
              </w:rPr>
              <w:fldChar w:fldCharType="end"/>
            </w:r>
          </w:hyperlink>
        </w:p>
        <w:p w:rsidR="00A046A8" w:rsidRPr="00A046A8" w:rsidRDefault="00AB2BB6" w:rsidP="00A046A8">
          <w:pPr>
            <w:pStyle w:val="33"/>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1" w:history="1">
            <w:r w:rsidR="00A046A8" w:rsidRPr="00A046A8">
              <w:rPr>
                <w:rStyle w:val="af2"/>
                <w:rFonts w:ascii="Times New Roman" w:hAnsi="Times New Roman" w:cs="Times New Roman"/>
                <w:noProof/>
              </w:rPr>
              <w:t>3.1.2.</w:t>
            </w:r>
            <w:r w:rsidR="00A046A8" w:rsidRPr="00A046A8">
              <w:rPr>
                <w:rFonts w:ascii="Times New Roman" w:eastAsiaTheme="minorEastAsia" w:hAnsi="Times New Roman" w:cs="Times New Roman"/>
                <w:noProof/>
                <w:lang w:eastAsia="ru-RU"/>
              </w:rPr>
              <w:tab/>
            </w:r>
            <w:r w:rsidR="00A046A8" w:rsidRPr="00A046A8">
              <w:rPr>
                <w:rStyle w:val="af2"/>
                <w:rFonts w:ascii="Times New Roman" w:hAnsi="Times New Roman" w:cs="Times New Roman"/>
                <w:noProof/>
              </w:rPr>
              <w:t>Пластинчатые паяные теплообменные аппараты</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_Toc10044181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7</w:t>
            </w:r>
            <w:r w:rsidR="00A046A8" w:rsidRPr="00A046A8">
              <w:rPr>
                <w:rFonts w:ascii="Times New Roman" w:hAnsi="Times New Roman" w:cs="Times New Roman"/>
                <w:noProof/>
                <w:webHidden/>
              </w:rPr>
              <w:fldChar w:fldCharType="end"/>
            </w:r>
          </w:hyperlink>
        </w:p>
        <w:p w:rsidR="00A046A8" w:rsidRPr="00A046A8" w:rsidRDefault="00AB2BB6" w:rsidP="00A046A8">
          <w:pPr>
            <w:pStyle w:val="33"/>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2" w:history="1">
            <w:r w:rsidR="00A046A8" w:rsidRPr="00A046A8">
              <w:rPr>
                <w:rStyle w:val="af2"/>
                <w:rFonts w:ascii="Times New Roman" w:hAnsi="Times New Roman" w:cs="Times New Roman"/>
                <w:noProof/>
              </w:rPr>
              <w:t>3.1.3.</w:t>
            </w:r>
            <w:r w:rsidR="00A046A8" w:rsidRPr="00A046A8">
              <w:rPr>
                <w:rFonts w:ascii="Times New Roman" w:eastAsiaTheme="minorEastAsia" w:hAnsi="Times New Roman" w:cs="Times New Roman"/>
                <w:noProof/>
                <w:lang w:eastAsia="ru-RU"/>
              </w:rPr>
              <w:tab/>
            </w:r>
            <w:r w:rsidR="00A046A8" w:rsidRPr="00A046A8">
              <w:rPr>
                <w:rStyle w:val="af2"/>
                <w:rFonts w:ascii="Times New Roman" w:hAnsi="Times New Roman" w:cs="Times New Roman"/>
                <w:noProof/>
              </w:rPr>
              <w:t>Пластинчатый моноблок: плюсы и минусы</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_Toc10044182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9</w:t>
            </w:r>
            <w:r w:rsidR="00A046A8" w:rsidRPr="00A046A8">
              <w:rPr>
                <w:rFonts w:ascii="Times New Roman" w:hAnsi="Times New Roman" w:cs="Times New Roman"/>
                <w:noProof/>
                <w:webHidden/>
              </w:rPr>
              <w:fldChar w:fldCharType="end"/>
            </w:r>
          </w:hyperlink>
        </w:p>
        <w:p w:rsidR="00A046A8" w:rsidRPr="00A046A8" w:rsidRDefault="00AB2BB6" w:rsidP="00A046A8">
          <w:pPr>
            <w:pStyle w:val="33"/>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3" w:history="1">
            <w:r w:rsidR="00A046A8" w:rsidRPr="00A046A8">
              <w:rPr>
                <w:rStyle w:val="af2"/>
                <w:rFonts w:ascii="Times New Roman" w:hAnsi="Times New Roman" w:cs="Times New Roman"/>
                <w:noProof/>
              </w:rPr>
              <w:t>3.1.4.</w:t>
            </w:r>
            <w:r w:rsidR="00A046A8" w:rsidRPr="00A046A8">
              <w:rPr>
                <w:rFonts w:ascii="Times New Roman" w:eastAsiaTheme="minorEastAsia" w:hAnsi="Times New Roman" w:cs="Times New Roman"/>
                <w:noProof/>
                <w:lang w:eastAsia="ru-RU"/>
              </w:rPr>
              <w:tab/>
            </w:r>
            <w:r w:rsidR="00A046A8" w:rsidRPr="00A046A8">
              <w:rPr>
                <w:rStyle w:val="af2"/>
                <w:rFonts w:ascii="Times New Roman" w:hAnsi="Times New Roman" w:cs="Times New Roman"/>
                <w:noProof/>
              </w:rPr>
              <w:t>Определение запаса теплообменной поверхности и продолжительности межпромывочного периода пластинчатого водонагревателя для ГВС</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_Toc10044183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11</w:t>
            </w:r>
            <w:r w:rsidR="00A046A8" w:rsidRPr="00A046A8">
              <w:rPr>
                <w:rFonts w:ascii="Times New Roman" w:hAnsi="Times New Roman" w:cs="Times New Roman"/>
                <w:noProof/>
                <w:webHidden/>
              </w:rPr>
              <w:fldChar w:fldCharType="end"/>
            </w:r>
          </w:hyperlink>
        </w:p>
        <w:p w:rsidR="00A046A8" w:rsidRPr="00A046A8" w:rsidRDefault="00AB2BB6" w:rsidP="00A046A8">
          <w:pPr>
            <w:pStyle w:val="33"/>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4" w:history="1">
            <w:r w:rsidR="00A046A8" w:rsidRPr="00A046A8">
              <w:rPr>
                <w:rStyle w:val="af2"/>
                <w:rFonts w:ascii="Times New Roman" w:hAnsi="Times New Roman" w:cs="Times New Roman"/>
                <w:noProof/>
              </w:rPr>
              <w:t>3.1.5.</w:t>
            </w:r>
            <w:r w:rsidR="00A046A8" w:rsidRPr="00A046A8">
              <w:rPr>
                <w:rFonts w:ascii="Times New Roman" w:eastAsiaTheme="minorEastAsia" w:hAnsi="Times New Roman" w:cs="Times New Roman"/>
                <w:noProof/>
                <w:lang w:eastAsia="ru-RU"/>
              </w:rPr>
              <w:tab/>
            </w:r>
            <w:r w:rsidR="00A046A8" w:rsidRPr="00A046A8">
              <w:rPr>
                <w:rStyle w:val="af2"/>
                <w:rFonts w:ascii="Times New Roman" w:hAnsi="Times New Roman" w:cs="Times New Roman"/>
                <w:noProof/>
              </w:rPr>
              <w:t>Кожухотрубные подогреватели</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_Toc10044184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12</w:t>
            </w:r>
            <w:r w:rsidR="00A046A8" w:rsidRPr="00A046A8">
              <w:rPr>
                <w:rFonts w:ascii="Times New Roman" w:hAnsi="Times New Roman" w:cs="Times New Roman"/>
                <w:noProof/>
                <w:webHidden/>
              </w:rPr>
              <w:fldChar w:fldCharType="end"/>
            </w:r>
          </w:hyperlink>
        </w:p>
        <w:p w:rsidR="00A046A8" w:rsidRPr="00A046A8" w:rsidRDefault="00AB2BB6" w:rsidP="00A046A8">
          <w:pPr>
            <w:pStyle w:val="33"/>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5" w:history="1">
            <w:r w:rsidR="00A046A8" w:rsidRPr="00A046A8">
              <w:rPr>
                <w:rStyle w:val="af2"/>
                <w:rFonts w:ascii="Times New Roman" w:hAnsi="Times New Roman" w:cs="Times New Roman"/>
                <w:noProof/>
              </w:rPr>
              <w:t>3.1.6.</w:t>
            </w:r>
            <w:r w:rsidR="00A046A8" w:rsidRPr="00A046A8">
              <w:rPr>
                <w:rFonts w:ascii="Times New Roman" w:eastAsiaTheme="minorEastAsia" w:hAnsi="Times New Roman" w:cs="Times New Roman"/>
                <w:noProof/>
                <w:lang w:eastAsia="ru-RU"/>
              </w:rPr>
              <w:tab/>
            </w:r>
            <w:r w:rsidR="00A046A8" w:rsidRPr="00A046A8">
              <w:rPr>
                <w:rStyle w:val="af2"/>
                <w:rFonts w:ascii="Times New Roman" w:hAnsi="Times New Roman" w:cs="Times New Roman"/>
                <w:noProof/>
              </w:rPr>
              <w:t>Теплообменные аппараты типа ТТАИ и специфические особенности индивидуальных тепловых пунктов созданных на их основе</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_Toc10044185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22</w:t>
            </w:r>
            <w:r w:rsidR="00A046A8" w:rsidRPr="00A046A8">
              <w:rPr>
                <w:rFonts w:ascii="Times New Roman" w:hAnsi="Times New Roman" w:cs="Times New Roman"/>
                <w:noProof/>
                <w:webHidden/>
              </w:rPr>
              <w:fldChar w:fldCharType="end"/>
            </w:r>
          </w:hyperlink>
        </w:p>
        <w:p w:rsidR="00A046A8" w:rsidRPr="00A046A8" w:rsidRDefault="00AB2BB6" w:rsidP="00A046A8">
          <w:pPr>
            <w:pStyle w:val="33"/>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6" w:history="1">
            <w:r w:rsidR="00A046A8" w:rsidRPr="00A046A8">
              <w:rPr>
                <w:rStyle w:val="af2"/>
                <w:rFonts w:ascii="Times New Roman" w:hAnsi="Times New Roman" w:cs="Times New Roman"/>
                <w:noProof/>
              </w:rPr>
              <w:t>3.1.7.</w:t>
            </w:r>
            <w:r w:rsidR="00A046A8" w:rsidRPr="00A046A8">
              <w:rPr>
                <w:rFonts w:ascii="Times New Roman" w:eastAsiaTheme="minorEastAsia" w:hAnsi="Times New Roman" w:cs="Times New Roman"/>
                <w:noProof/>
                <w:lang w:eastAsia="ru-RU"/>
              </w:rPr>
              <w:tab/>
            </w:r>
            <w:r w:rsidR="00A046A8" w:rsidRPr="00A046A8">
              <w:rPr>
                <w:rStyle w:val="af2"/>
                <w:rFonts w:ascii="Times New Roman" w:hAnsi="Times New Roman" w:cs="Times New Roman"/>
                <w:noProof/>
              </w:rPr>
              <w:t>Винтовые подогреватели</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_Toc10044186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24</w:t>
            </w:r>
            <w:r w:rsidR="00A046A8" w:rsidRPr="00A046A8">
              <w:rPr>
                <w:rFonts w:ascii="Times New Roman" w:hAnsi="Times New Roman" w:cs="Times New Roman"/>
                <w:noProof/>
                <w:webHidden/>
              </w:rPr>
              <w:fldChar w:fldCharType="end"/>
            </w:r>
          </w:hyperlink>
        </w:p>
        <w:p w:rsidR="00A046A8" w:rsidRPr="00A046A8" w:rsidRDefault="00AB2BB6" w:rsidP="00A046A8">
          <w:pPr>
            <w:pStyle w:val="33"/>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7" w:history="1">
            <w:r w:rsidR="00A046A8" w:rsidRPr="00A046A8">
              <w:rPr>
                <w:rStyle w:val="af2"/>
                <w:rFonts w:ascii="Times New Roman" w:hAnsi="Times New Roman" w:cs="Times New Roman"/>
                <w:noProof/>
              </w:rPr>
              <w:t>3.1.8.</w:t>
            </w:r>
            <w:r w:rsidR="00A046A8" w:rsidRPr="00A046A8">
              <w:rPr>
                <w:rFonts w:ascii="Times New Roman" w:eastAsiaTheme="minorEastAsia" w:hAnsi="Times New Roman" w:cs="Times New Roman"/>
                <w:noProof/>
                <w:lang w:eastAsia="ru-RU"/>
              </w:rPr>
              <w:tab/>
            </w:r>
            <w:r w:rsidR="00A046A8" w:rsidRPr="00A046A8">
              <w:rPr>
                <w:rStyle w:val="af2"/>
                <w:rFonts w:ascii="Times New Roman" w:hAnsi="Times New Roman" w:cs="Times New Roman"/>
                <w:noProof/>
              </w:rPr>
              <w:t>Сравнение пластинчатых и кожухотрубных теплообменных аппаратов</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_Toc10044187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25</w:t>
            </w:r>
            <w:r w:rsidR="00A046A8" w:rsidRPr="00A046A8">
              <w:rPr>
                <w:rFonts w:ascii="Times New Roman" w:hAnsi="Times New Roman" w:cs="Times New Roman"/>
                <w:noProof/>
                <w:webHidden/>
              </w:rPr>
              <w:fldChar w:fldCharType="end"/>
            </w:r>
          </w:hyperlink>
        </w:p>
        <w:p w:rsidR="00A046A8" w:rsidRPr="00A046A8" w:rsidRDefault="00AB2BB6" w:rsidP="00A046A8">
          <w:pPr>
            <w:pStyle w:val="33"/>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8" w:history="1">
            <w:r w:rsidR="00A046A8" w:rsidRPr="00A046A8">
              <w:rPr>
                <w:rStyle w:val="af2"/>
                <w:rFonts w:ascii="Times New Roman" w:hAnsi="Times New Roman" w:cs="Times New Roman"/>
                <w:noProof/>
              </w:rPr>
              <w:t>3.1.9.</w:t>
            </w:r>
            <w:r w:rsidR="00A046A8" w:rsidRPr="00A046A8">
              <w:rPr>
                <w:rFonts w:ascii="Times New Roman" w:eastAsiaTheme="minorEastAsia" w:hAnsi="Times New Roman" w:cs="Times New Roman"/>
                <w:noProof/>
                <w:lang w:eastAsia="ru-RU"/>
              </w:rPr>
              <w:tab/>
            </w:r>
            <w:r w:rsidR="00A046A8" w:rsidRPr="00A046A8">
              <w:rPr>
                <w:rStyle w:val="af2"/>
                <w:rFonts w:ascii="Times New Roman" w:hAnsi="Times New Roman" w:cs="Times New Roman"/>
                <w:noProof/>
              </w:rPr>
              <w:t>Общие выводы по разделу 1</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_Toc10044188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31</w:t>
            </w:r>
            <w:r w:rsidR="00A046A8" w:rsidRPr="00A046A8">
              <w:rPr>
                <w:rFonts w:ascii="Times New Roman" w:hAnsi="Times New Roman" w:cs="Times New Roman"/>
                <w:noProof/>
                <w:webHidden/>
              </w:rPr>
              <w:fldChar w:fldCharType="end"/>
            </w:r>
          </w:hyperlink>
        </w:p>
        <w:p w:rsidR="00A046A8" w:rsidRPr="00A046A8" w:rsidRDefault="00AB2BB6" w:rsidP="00A046A8">
          <w:pPr>
            <w:pStyle w:val="27"/>
            <w:tabs>
              <w:tab w:val="left" w:pos="880"/>
              <w:tab w:val="right" w:leader="dot" w:pos="9911"/>
            </w:tabs>
            <w:spacing w:after="0" w:line="240" w:lineRule="auto"/>
            <w:contextualSpacing/>
            <w:rPr>
              <w:rFonts w:ascii="Times New Roman" w:eastAsiaTheme="minorEastAsia" w:hAnsi="Times New Roman" w:cs="Times New Roman"/>
              <w:noProof/>
              <w:lang w:eastAsia="ru-RU"/>
            </w:rPr>
          </w:pPr>
          <w:hyperlink w:anchor="_Toc10044189" w:history="1">
            <w:r w:rsidR="00A046A8" w:rsidRPr="00A046A8">
              <w:rPr>
                <w:rStyle w:val="af2"/>
                <w:rFonts w:ascii="Times New Roman" w:hAnsi="Times New Roman" w:cs="Times New Roman"/>
                <w:noProof/>
              </w:rPr>
              <w:t>3.2.</w:t>
            </w:r>
            <w:r w:rsidR="00A046A8" w:rsidRPr="00A046A8">
              <w:rPr>
                <w:rFonts w:ascii="Times New Roman" w:eastAsiaTheme="minorEastAsia" w:hAnsi="Times New Roman" w:cs="Times New Roman"/>
                <w:noProof/>
                <w:lang w:eastAsia="ru-RU"/>
              </w:rPr>
              <w:tab/>
            </w:r>
            <w:r w:rsidR="00A046A8" w:rsidRPr="00A046A8">
              <w:rPr>
                <w:rStyle w:val="af2"/>
                <w:rFonts w:ascii="Times New Roman" w:hAnsi="Times New Roman" w:cs="Times New Roman"/>
                <w:noProof/>
              </w:rPr>
              <w:t>Целесообразность комплексной реконструкции ИТП с переводом потребителей на независимую схему</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_Toc10044189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32</w:t>
            </w:r>
            <w:r w:rsidR="00A046A8" w:rsidRPr="00A046A8">
              <w:rPr>
                <w:rFonts w:ascii="Times New Roman" w:hAnsi="Times New Roman" w:cs="Times New Roman"/>
                <w:noProof/>
                <w:webHidden/>
              </w:rPr>
              <w:fldChar w:fldCharType="end"/>
            </w:r>
          </w:hyperlink>
        </w:p>
        <w:p w:rsidR="00A046A8" w:rsidRPr="00A046A8" w:rsidRDefault="00AB2BB6" w:rsidP="00A046A8">
          <w:pPr>
            <w:pStyle w:val="14"/>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90" w:history="1">
            <w:r w:rsidR="00A046A8" w:rsidRPr="00A046A8">
              <w:rPr>
                <w:rStyle w:val="af2"/>
                <w:rFonts w:ascii="Times New Roman" w:eastAsia="Times New Roman" w:hAnsi="Times New Roman" w:cs="Times New Roman"/>
                <w:noProof/>
              </w:rPr>
              <w:t>4.</w:t>
            </w:r>
            <w:r w:rsidR="00A046A8" w:rsidRPr="00A046A8">
              <w:rPr>
                <w:rFonts w:ascii="Times New Roman" w:eastAsiaTheme="minorEastAsia" w:hAnsi="Times New Roman" w:cs="Times New Roman"/>
                <w:noProof/>
                <w:lang w:eastAsia="ru-RU"/>
              </w:rPr>
              <w:tab/>
            </w:r>
            <w:r w:rsidR="00A046A8" w:rsidRPr="00A046A8">
              <w:rPr>
                <w:rStyle w:val="af2"/>
                <w:rFonts w:ascii="Times New Roman" w:eastAsia="Times New Roman" w:hAnsi="Times New Roman" w:cs="Times New Roman"/>
                <w:noProof/>
              </w:rPr>
              <w:t>Выбор и обоснование метода регулирования отпуска тепловой энергии от источников тепловой энергии</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_Toc10044190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33</w:t>
            </w:r>
            <w:r w:rsidR="00A046A8" w:rsidRPr="00A046A8">
              <w:rPr>
                <w:rFonts w:ascii="Times New Roman" w:hAnsi="Times New Roman" w:cs="Times New Roman"/>
                <w:noProof/>
                <w:webHidden/>
              </w:rPr>
              <w:fldChar w:fldCharType="end"/>
            </w:r>
          </w:hyperlink>
        </w:p>
        <w:p w:rsidR="00A046A8" w:rsidRPr="00A046A8" w:rsidRDefault="00AB2BB6" w:rsidP="00A046A8">
          <w:pPr>
            <w:pStyle w:val="14"/>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91" w:history="1">
            <w:r w:rsidR="00A046A8" w:rsidRPr="00A046A8">
              <w:rPr>
                <w:rStyle w:val="af2"/>
                <w:rFonts w:ascii="Times New Roman" w:eastAsia="Times New Roman" w:hAnsi="Times New Roman" w:cs="Times New Roman"/>
                <w:noProof/>
              </w:rPr>
              <w:t>5.</w:t>
            </w:r>
            <w:r w:rsidR="00A046A8" w:rsidRPr="00A046A8">
              <w:rPr>
                <w:rFonts w:ascii="Times New Roman" w:eastAsiaTheme="minorEastAsia" w:hAnsi="Times New Roman" w:cs="Times New Roman"/>
                <w:noProof/>
                <w:lang w:eastAsia="ru-RU"/>
              </w:rPr>
              <w:tab/>
            </w:r>
            <w:r w:rsidR="00A046A8" w:rsidRPr="00A046A8">
              <w:rPr>
                <w:rStyle w:val="af2"/>
                <w:rFonts w:ascii="Times New Roman" w:eastAsia="Times New Roman" w:hAnsi="Times New Roman" w:cs="Times New Roman"/>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_Toc10044191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34</w:t>
            </w:r>
            <w:r w:rsidR="00A046A8" w:rsidRPr="00A046A8">
              <w:rPr>
                <w:rFonts w:ascii="Times New Roman" w:hAnsi="Times New Roman" w:cs="Times New Roman"/>
                <w:noProof/>
                <w:webHidden/>
              </w:rPr>
              <w:fldChar w:fldCharType="end"/>
            </w:r>
          </w:hyperlink>
        </w:p>
        <w:p w:rsidR="00A046A8" w:rsidRPr="00A046A8" w:rsidRDefault="00AB2BB6" w:rsidP="00A046A8">
          <w:pPr>
            <w:pStyle w:val="14"/>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92" w:history="1">
            <w:r w:rsidR="00A046A8" w:rsidRPr="00A046A8">
              <w:rPr>
                <w:rStyle w:val="af2"/>
                <w:rFonts w:ascii="Times New Roman" w:eastAsia="Times New Roman" w:hAnsi="Times New Roman" w:cs="Times New Roman"/>
                <w:noProof/>
              </w:rPr>
              <w:t>6.</w:t>
            </w:r>
            <w:r w:rsidR="00A046A8" w:rsidRPr="00A046A8">
              <w:rPr>
                <w:rFonts w:ascii="Times New Roman" w:eastAsiaTheme="minorEastAsia" w:hAnsi="Times New Roman" w:cs="Times New Roman"/>
                <w:noProof/>
                <w:lang w:eastAsia="ru-RU"/>
              </w:rPr>
              <w:tab/>
            </w:r>
            <w:r w:rsidR="00A046A8" w:rsidRPr="00A046A8">
              <w:rPr>
                <w:rStyle w:val="af2"/>
                <w:rFonts w:ascii="Times New Roman" w:eastAsia="Times New Roman" w:hAnsi="Times New Roman" w:cs="Times New Roman"/>
                <w:noProof/>
              </w:rPr>
              <w:t>Расчет потребности инвестиций для перевода открытой системы теплоснабжения (горячего водоснабжения) в закрытую систему горячего водоснабжения и план-график реализации мероприятий</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_Toc10044192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34</w:t>
            </w:r>
            <w:r w:rsidR="00A046A8" w:rsidRPr="00A046A8">
              <w:rPr>
                <w:rFonts w:ascii="Times New Roman" w:hAnsi="Times New Roman" w:cs="Times New Roman"/>
                <w:noProof/>
                <w:webHidden/>
              </w:rPr>
              <w:fldChar w:fldCharType="end"/>
            </w:r>
          </w:hyperlink>
        </w:p>
        <w:p w:rsidR="00A046A8" w:rsidRPr="00A046A8" w:rsidRDefault="00AB2BB6" w:rsidP="00A046A8">
          <w:pPr>
            <w:pStyle w:val="14"/>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93" w:history="1">
            <w:r w:rsidR="00A046A8" w:rsidRPr="00A046A8">
              <w:rPr>
                <w:rStyle w:val="af2"/>
                <w:rFonts w:ascii="Times New Roman" w:eastAsia="Times New Roman" w:hAnsi="Times New Roman" w:cs="Times New Roman"/>
                <w:noProof/>
              </w:rPr>
              <w:t>7.</w:t>
            </w:r>
            <w:r w:rsidR="00A046A8" w:rsidRPr="00A046A8">
              <w:rPr>
                <w:rFonts w:ascii="Times New Roman" w:eastAsiaTheme="minorEastAsia" w:hAnsi="Times New Roman" w:cs="Times New Roman"/>
                <w:noProof/>
                <w:lang w:eastAsia="ru-RU"/>
              </w:rPr>
              <w:tab/>
            </w:r>
            <w:r w:rsidR="00A046A8" w:rsidRPr="00A046A8">
              <w:rPr>
                <w:rStyle w:val="af2"/>
                <w:rFonts w:ascii="Times New Roman" w:eastAsia="Times New Roman" w:hAnsi="Times New Roman" w:cs="Times New Roman"/>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_Toc10044193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44</w:t>
            </w:r>
            <w:r w:rsidR="00A046A8" w:rsidRPr="00A046A8">
              <w:rPr>
                <w:rFonts w:ascii="Times New Roman" w:hAnsi="Times New Roman" w:cs="Times New Roman"/>
                <w:noProof/>
                <w:webHidden/>
              </w:rPr>
              <w:fldChar w:fldCharType="end"/>
            </w:r>
          </w:hyperlink>
        </w:p>
        <w:p w:rsidR="00A046A8" w:rsidRPr="00A046A8" w:rsidRDefault="00AB2BB6" w:rsidP="00A046A8">
          <w:pPr>
            <w:pStyle w:val="14"/>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94" w:history="1">
            <w:r w:rsidR="00A046A8" w:rsidRPr="00A046A8">
              <w:rPr>
                <w:rStyle w:val="af2"/>
                <w:rFonts w:ascii="Times New Roman" w:eastAsia="Times New Roman" w:hAnsi="Times New Roman" w:cs="Times New Roman"/>
                <w:noProof/>
              </w:rPr>
              <w:t>8.</w:t>
            </w:r>
            <w:r w:rsidR="00A046A8" w:rsidRPr="00A046A8">
              <w:rPr>
                <w:rFonts w:ascii="Times New Roman" w:eastAsiaTheme="minorEastAsia" w:hAnsi="Times New Roman" w:cs="Times New Roman"/>
                <w:noProof/>
                <w:lang w:eastAsia="ru-RU"/>
              </w:rPr>
              <w:tab/>
            </w:r>
            <w:r w:rsidR="00A046A8" w:rsidRPr="00A046A8">
              <w:rPr>
                <w:rStyle w:val="af2"/>
                <w:rFonts w:ascii="Times New Roman" w:eastAsia="Times New Roman" w:hAnsi="Times New Roman" w:cs="Times New Roman"/>
                <w:noProof/>
              </w:rPr>
              <w:t>Предложения по источникам инвестиций</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_Toc10044194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44</w:t>
            </w:r>
            <w:r w:rsidR="00A046A8" w:rsidRPr="00A046A8">
              <w:rPr>
                <w:rFonts w:ascii="Times New Roman" w:hAnsi="Times New Roman" w:cs="Times New Roman"/>
                <w:noProof/>
                <w:webHidden/>
              </w:rPr>
              <w:fldChar w:fldCharType="end"/>
            </w:r>
          </w:hyperlink>
        </w:p>
        <w:p w:rsidR="00A046A8" w:rsidRPr="00A046A8" w:rsidRDefault="00AB2BB6" w:rsidP="00A046A8">
          <w:pPr>
            <w:pStyle w:val="14"/>
            <w:tabs>
              <w:tab w:val="right" w:leader="dot" w:pos="9911"/>
            </w:tabs>
            <w:spacing w:after="0" w:line="240" w:lineRule="auto"/>
            <w:contextualSpacing/>
            <w:rPr>
              <w:rFonts w:ascii="Times New Roman" w:eastAsiaTheme="minorEastAsia" w:hAnsi="Times New Roman" w:cs="Times New Roman"/>
              <w:noProof/>
              <w:lang w:eastAsia="ru-RU"/>
            </w:rPr>
          </w:pPr>
          <w:hyperlink w:anchor="_Toc10044195" w:history="1">
            <w:r w:rsidR="00A046A8" w:rsidRPr="00A046A8">
              <w:rPr>
                <w:rStyle w:val="af2"/>
                <w:rFonts w:ascii="Times New Roman" w:eastAsia="Times New Roman" w:hAnsi="Times New Roman" w:cs="Times New Roman"/>
                <w:noProof/>
              </w:rPr>
              <w:t>Приложение 1. Капитальные затраты по каждому потребителю, требуемые для перевода потребителей на закрытую схему ГВС (по 2 вариантам)</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_Toc10044195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A948CD">
              <w:rPr>
                <w:rFonts w:ascii="Times New Roman" w:hAnsi="Times New Roman" w:cs="Times New Roman"/>
                <w:noProof/>
                <w:webHidden/>
              </w:rPr>
              <w:t>48</w:t>
            </w:r>
            <w:r w:rsidR="00A046A8" w:rsidRPr="00A046A8">
              <w:rPr>
                <w:rFonts w:ascii="Times New Roman" w:hAnsi="Times New Roman" w:cs="Times New Roman"/>
                <w:noProof/>
                <w:webHidden/>
              </w:rPr>
              <w:fldChar w:fldCharType="end"/>
            </w:r>
          </w:hyperlink>
        </w:p>
        <w:p w:rsidR="008D1E1D" w:rsidRPr="006B090F" w:rsidRDefault="008D1E1D" w:rsidP="00A046A8">
          <w:pPr>
            <w:spacing w:after="0" w:line="240" w:lineRule="auto"/>
            <w:contextualSpacing/>
            <w:jc w:val="both"/>
            <w:rPr>
              <w:rFonts w:ascii="Times New Roman" w:eastAsia="Times New Roman" w:hAnsi="Times New Roman" w:cs="Times New Roman"/>
              <w:sz w:val="24"/>
              <w:szCs w:val="24"/>
              <w:lang w:eastAsia="ru-RU"/>
            </w:rPr>
          </w:pPr>
          <w:r w:rsidRPr="00A046A8">
            <w:rPr>
              <w:rFonts w:ascii="Times New Roman" w:eastAsia="Times New Roman" w:hAnsi="Times New Roman" w:cs="Times New Roman"/>
              <w:bCs/>
              <w:sz w:val="24"/>
              <w:szCs w:val="24"/>
              <w:lang w:eastAsia="ru-RU"/>
            </w:rPr>
            <w:fldChar w:fldCharType="end"/>
          </w:r>
        </w:p>
      </w:sdtContent>
    </w:sdt>
    <w:p w:rsidR="008D1E1D" w:rsidRPr="006B090F" w:rsidRDefault="008D1E1D" w:rsidP="008D1E1D">
      <w:pPr>
        <w:spacing w:after="0" w:line="240" w:lineRule="auto"/>
        <w:jc w:val="both"/>
        <w:rPr>
          <w:rFonts w:ascii="Times New Roman" w:eastAsia="Times New Roman" w:hAnsi="Times New Roman" w:cs="Times New Roman"/>
          <w:sz w:val="20"/>
          <w:szCs w:val="20"/>
          <w:lang w:eastAsia="ru-RU"/>
        </w:rPr>
        <w:sectPr w:rsidR="008D1E1D" w:rsidRPr="006B090F" w:rsidSect="00AB2BB6">
          <w:footerReference w:type="default" r:id="rId9"/>
          <w:footerReference w:type="first" r:id="rId10"/>
          <w:pgSz w:w="11906" w:h="16838"/>
          <w:pgMar w:top="1134" w:right="567" w:bottom="567" w:left="1418" w:header="284" w:footer="574" w:gutter="0"/>
          <w:cols w:space="708"/>
          <w:titlePg/>
          <w:docGrid w:linePitch="360"/>
        </w:sectPr>
      </w:pPr>
    </w:p>
    <w:p w:rsidR="008D1E1D" w:rsidRPr="006B090F" w:rsidRDefault="008D1E1D" w:rsidP="008D1E1D">
      <w:pPr>
        <w:spacing w:after="240" w:line="240" w:lineRule="auto"/>
        <w:jc w:val="center"/>
        <w:rPr>
          <w:rFonts w:ascii="Times New Roman" w:eastAsia="Times New Roman" w:hAnsi="Times New Roman" w:cs="Times New Roman"/>
          <w:b/>
          <w:sz w:val="20"/>
          <w:szCs w:val="20"/>
          <w:lang w:eastAsia="ru-RU"/>
        </w:rPr>
      </w:pPr>
      <w:r w:rsidRPr="006B090F">
        <w:rPr>
          <w:rFonts w:ascii="Times New Roman" w:eastAsia="Times New Roman" w:hAnsi="Times New Roman" w:cs="Times New Roman"/>
          <w:b/>
          <w:sz w:val="20"/>
          <w:szCs w:val="20"/>
          <w:lang w:eastAsia="ru-RU"/>
        </w:rPr>
        <w:lastRenderedPageBreak/>
        <w:t>РЕЕСТР ТАБЛИЦ</w:t>
      </w:r>
    </w:p>
    <w:p w:rsidR="00A046A8" w:rsidRPr="00A046A8" w:rsidRDefault="008D1E1D" w:rsidP="00A046A8">
      <w:pPr>
        <w:pStyle w:val="afb"/>
        <w:tabs>
          <w:tab w:val="right" w:leader="dot" w:pos="9911"/>
        </w:tabs>
        <w:spacing w:line="240" w:lineRule="auto"/>
        <w:contextualSpacing/>
        <w:rPr>
          <w:rFonts w:ascii="Times New Roman" w:eastAsiaTheme="minorEastAsia" w:hAnsi="Times New Roman" w:cs="Times New Roman"/>
          <w:noProof/>
          <w:lang w:eastAsia="ru-RU"/>
        </w:rPr>
      </w:pPr>
      <w:r w:rsidRPr="00A046A8">
        <w:rPr>
          <w:rFonts w:ascii="Times New Roman" w:eastAsia="Times New Roman" w:hAnsi="Times New Roman" w:cs="Times New Roman"/>
          <w:bCs/>
          <w:i/>
          <w:sz w:val="32"/>
          <w:szCs w:val="32"/>
          <w:lang w:val="en-US" w:bidi="en-US"/>
        </w:rPr>
        <w:fldChar w:fldCharType="begin"/>
      </w:r>
      <w:r w:rsidRPr="00A046A8">
        <w:rPr>
          <w:rFonts w:ascii="Times New Roman" w:eastAsia="Times New Roman" w:hAnsi="Times New Roman" w:cs="Times New Roman"/>
          <w:bCs/>
          <w:i/>
          <w:sz w:val="32"/>
          <w:szCs w:val="32"/>
          <w:lang w:val="en-US" w:bidi="en-US"/>
        </w:rPr>
        <w:instrText xml:space="preserve"> TOC \h \z \c "Таблица" </w:instrText>
      </w:r>
      <w:r w:rsidRPr="00A046A8">
        <w:rPr>
          <w:rFonts w:ascii="Times New Roman" w:eastAsia="Times New Roman" w:hAnsi="Times New Roman" w:cs="Times New Roman"/>
          <w:bCs/>
          <w:i/>
          <w:sz w:val="32"/>
          <w:szCs w:val="32"/>
          <w:lang w:val="en-US" w:bidi="en-US"/>
        </w:rPr>
        <w:fldChar w:fldCharType="separate"/>
      </w:r>
      <w:hyperlink w:anchor="_Toc10044203" w:history="1">
        <w:r w:rsidR="00A046A8" w:rsidRPr="00A046A8">
          <w:rPr>
            <w:rStyle w:val="af2"/>
            <w:rFonts w:ascii="Times New Roman" w:eastAsia="Times New Roman" w:hAnsi="Times New Roman" w:cs="Times New Roman"/>
            <w:noProof/>
            <w:lang w:eastAsia="ru-RU"/>
          </w:rPr>
          <w:t xml:space="preserve">Таблица 1 - </w:t>
        </w:r>
        <w:r w:rsidR="00A046A8" w:rsidRPr="00A046A8">
          <w:rPr>
            <w:rStyle w:val="af2"/>
            <w:rFonts w:ascii="Times New Roman" w:eastAsia="Times New Roman" w:hAnsi="Times New Roman" w:cs="Times New Roman"/>
            <w:bCs/>
            <w:noProof/>
            <w:lang w:eastAsia="ru-RU" w:bidi="ru-RU"/>
          </w:rPr>
          <w:t>Данные для подбора теплообменников</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_Toc10044203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11</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04" w:history="1">
        <w:r w:rsidR="00A046A8" w:rsidRPr="00A046A8">
          <w:rPr>
            <w:rStyle w:val="af2"/>
            <w:rFonts w:ascii="Times New Roman" w:eastAsia="Times New Roman" w:hAnsi="Times New Roman" w:cs="Times New Roman"/>
            <w:noProof/>
            <w:lang w:eastAsia="ru-RU"/>
          </w:rPr>
          <w:t xml:space="preserve">Таблица 2 - </w:t>
        </w:r>
        <w:r w:rsidR="00A046A8" w:rsidRPr="00A046A8">
          <w:rPr>
            <w:rStyle w:val="af2"/>
            <w:rFonts w:ascii="Times New Roman" w:eastAsia="Times New Roman" w:hAnsi="Times New Roman" w:cs="Times New Roman"/>
            <w:bCs/>
            <w:noProof/>
            <w:lang w:eastAsia="ru-RU" w:bidi="ru-RU"/>
          </w:rPr>
          <w:t>Результаты сравнительного анализа теплообменников на нагрузку по отоплению 0,4184 Гкал/ч при расходе воды на ГВС 7,04 м</w:t>
        </w:r>
        <w:r w:rsidR="00A046A8" w:rsidRPr="00A046A8">
          <w:rPr>
            <w:rStyle w:val="af2"/>
            <w:rFonts w:ascii="Times New Roman" w:eastAsia="Times New Roman" w:hAnsi="Times New Roman" w:cs="Times New Roman"/>
            <w:bCs/>
            <w:noProof/>
            <w:vertAlign w:val="superscript"/>
            <w:lang w:eastAsia="ru-RU" w:bidi="ru-RU"/>
          </w:rPr>
          <w:t>3</w:t>
        </w:r>
        <w:r w:rsidR="00A046A8" w:rsidRPr="00A046A8">
          <w:rPr>
            <w:rStyle w:val="af2"/>
            <w:rFonts w:ascii="Times New Roman" w:eastAsia="Times New Roman" w:hAnsi="Times New Roman" w:cs="Times New Roman"/>
            <w:bCs/>
            <w:noProof/>
            <w:lang w:eastAsia="ru-RU" w:bidi="ru-RU"/>
          </w:rPr>
          <w:t>/ч</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_Toc10044204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29</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05" w:history="1">
        <w:r w:rsidR="00A046A8" w:rsidRPr="00A046A8">
          <w:rPr>
            <w:rStyle w:val="af2"/>
            <w:rFonts w:ascii="Times New Roman" w:eastAsia="Times New Roman" w:hAnsi="Times New Roman" w:cs="Times New Roman"/>
            <w:noProof/>
            <w:lang w:eastAsia="ru-RU"/>
          </w:rPr>
          <w:t xml:space="preserve">Таблица 3 - </w:t>
        </w:r>
        <w:r w:rsidR="00A046A8" w:rsidRPr="00A046A8">
          <w:rPr>
            <w:rStyle w:val="af2"/>
            <w:rFonts w:ascii="Times New Roman" w:eastAsia="Times New Roman" w:hAnsi="Times New Roman" w:cs="Times New Roman"/>
            <w:bCs/>
            <w:noProof/>
            <w:lang w:eastAsia="ru-RU" w:bidi="ru-RU"/>
          </w:rPr>
          <w:t>Результаты расчетов габаритных объемов теплообменных аппаратов разных типов, м</w:t>
        </w:r>
        <w:r w:rsidR="00A046A8" w:rsidRPr="00A046A8">
          <w:rPr>
            <w:rStyle w:val="af2"/>
            <w:rFonts w:ascii="Times New Roman" w:eastAsia="Times New Roman" w:hAnsi="Times New Roman" w:cs="Times New Roman"/>
            <w:bCs/>
            <w:noProof/>
            <w:vertAlign w:val="superscript"/>
            <w:lang w:eastAsia="ru-RU" w:bidi="ru-RU"/>
          </w:rPr>
          <w:t>3</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_Toc10044205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29</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06" w:history="1">
        <w:r w:rsidR="00A046A8" w:rsidRPr="00A046A8">
          <w:rPr>
            <w:rStyle w:val="af2"/>
            <w:rFonts w:ascii="Times New Roman" w:eastAsia="Times New Roman" w:hAnsi="Times New Roman" w:cs="Times New Roman"/>
            <w:noProof/>
            <w:lang w:eastAsia="ru-RU"/>
          </w:rPr>
          <w:t xml:space="preserve">Таблица 4 - </w:t>
        </w:r>
        <w:r w:rsidR="00A046A8" w:rsidRPr="00A046A8">
          <w:rPr>
            <w:rStyle w:val="af2"/>
            <w:rFonts w:ascii="Times New Roman" w:eastAsia="Times New Roman" w:hAnsi="Times New Roman" w:cs="Times New Roman"/>
            <w:bCs/>
            <w:noProof/>
            <w:lang w:eastAsia="ru-RU" w:bidi="ru-RU"/>
          </w:rPr>
          <w:t>Результаты расчетов поставщиков теплообменных аппаратов ГВС разных типов</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_Toc10044206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30</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07" w:history="1">
        <w:r w:rsidR="00A046A8" w:rsidRPr="00A046A8">
          <w:rPr>
            <w:rStyle w:val="af2"/>
            <w:rFonts w:ascii="Times New Roman" w:eastAsia="Times New Roman" w:hAnsi="Times New Roman" w:cs="Times New Roman"/>
            <w:noProof/>
            <w:lang w:eastAsia="ru-RU"/>
          </w:rPr>
          <w:t xml:space="preserve">Таблица 5 - </w:t>
        </w:r>
        <w:r w:rsidR="00A046A8" w:rsidRPr="00A046A8">
          <w:rPr>
            <w:rStyle w:val="af2"/>
            <w:rFonts w:ascii="Times New Roman" w:eastAsia="Times New Roman" w:hAnsi="Times New Roman" w:cs="Times New Roman"/>
            <w:bCs/>
            <w:noProof/>
            <w:lang w:eastAsia="ru-RU" w:bidi="ru-RU"/>
          </w:rPr>
          <w:t>Сравнение теплообменников по эксплуатационным требованиям</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_Toc10044207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31</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08" w:history="1">
        <w:r w:rsidR="00A046A8" w:rsidRPr="00A046A8">
          <w:rPr>
            <w:rStyle w:val="af2"/>
            <w:rFonts w:ascii="Times New Roman" w:eastAsia="Times New Roman" w:hAnsi="Times New Roman" w:cs="Times New Roman"/>
            <w:noProof/>
            <w:lang w:eastAsia="ru-RU"/>
          </w:rPr>
          <w:t xml:space="preserve">Таблица 6 - </w:t>
        </w:r>
        <w:r w:rsidR="00A046A8" w:rsidRPr="00A046A8">
          <w:rPr>
            <w:rStyle w:val="af2"/>
            <w:rFonts w:ascii="Times New Roman" w:eastAsia="Times New Roman" w:hAnsi="Times New Roman" w:cs="Times New Roman"/>
            <w:bCs/>
            <w:noProof/>
            <w:lang w:eastAsia="ru-RU" w:bidi="ru-RU"/>
          </w:rPr>
          <w:t>Цены на реконструкцию ИТП, отнесенные к величине суммарной договорной нагрузки</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_Toc10044208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38</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09" w:history="1">
        <w:r w:rsidR="00A046A8" w:rsidRPr="00A046A8">
          <w:rPr>
            <w:rStyle w:val="af2"/>
            <w:rFonts w:ascii="Times New Roman" w:eastAsia="Times New Roman" w:hAnsi="Times New Roman" w:cs="Times New Roman"/>
            <w:noProof/>
            <w:lang w:eastAsia="ru-RU"/>
          </w:rPr>
          <w:t xml:space="preserve">Таблица 7 - </w:t>
        </w:r>
        <w:r w:rsidR="00A046A8" w:rsidRPr="00A046A8">
          <w:rPr>
            <w:rStyle w:val="af2"/>
            <w:rFonts w:ascii="Times New Roman" w:eastAsia="Times New Roman" w:hAnsi="Times New Roman" w:cs="Times New Roman"/>
            <w:bCs/>
            <w:noProof/>
            <w:lang w:eastAsia="ru-RU" w:bidi="ru-RU"/>
          </w:rPr>
          <w:t xml:space="preserve">Затраты на оборудование ИТП в текущих ценах на примере 5 и 9 этажных домов, с теплообменными аппаратами типа </w:t>
        </w:r>
        <w:r w:rsidR="00A046A8" w:rsidRPr="00A046A8">
          <w:rPr>
            <w:rStyle w:val="af2"/>
            <w:rFonts w:ascii="Times New Roman" w:eastAsia="Times New Roman" w:hAnsi="Times New Roman" w:cs="Times New Roman"/>
            <w:bCs/>
            <w:noProof/>
            <w:lang w:val="en-US" w:eastAsia="ru-RU" w:bidi="ru-RU"/>
          </w:rPr>
          <w:t>JAD</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_Toc10044209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39</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10" w:history="1">
        <w:r w:rsidR="00A046A8" w:rsidRPr="00A046A8">
          <w:rPr>
            <w:rStyle w:val="af2"/>
            <w:rFonts w:ascii="Times New Roman" w:eastAsia="Times New Roman" w:hAnsi="Times New Roman" w:cs="Times New Roman"/>
            <w:noProof/>
            <w:lang w:eastAsia="ru-RU"/>
          </w:rPr>
          <w:t xml:space="preserve">Таблица 8 - </w:t>
        </w:r>
        <w:r w:rsidR="00A046A8" w:rsidRPr="00A046A8">
          <w:rPr>
            <w:rStyle w:val="af2"/>
            <w:rFonts w:ascii="Times New Roman" w:eastAsia="Times New Roman" w:hAnsi="Times New Roman" w:cs="Times New Roman"/>
            <w:bCs/>
            <w:noProof/>
            <w:lang w:eastAsia="ru-RU" w:bidi="ru-RU"/>
          </w:rPr>
          <w:t>Капитальные затраты на мероприятия по организации закрытой схемы ГВС и план-график реализации по варианту №1 – ОРГАНИЗАЦИЯ НЕЗАВИСИМОЙ СХЕМЫ ОТОПЛЕНИЯ И ВЕНТИЛЯЦИИ, ЗАКРЫТИЕ ГВС</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_Toc10044210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41</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11" w:history="1">
        <w:r w:rsidR="00A046A8" w:rsidRPr="00A046A8">
          <w:rPr>
            <w:rStyle w:val="af2"/>
            <w:rFonts w:ascii="Times New Roman" w:eastAsia="Times New Roman" w:hAnsi="Times New Roman" w:cs="Times New Roman"/>
            <w:noProof/>
            <w:lang w:eastAsia="ru-RU"/>
          </w:rPr>
          <w:t xml:space="preserve">Таблица 9 - </w:t>
        </w:r>
        <w:r w:rsidR="00A046A8" w:rsidRPr="00A046A8">
          <w:rPr>
            <w:rStyle w:val="af2"/>
            <w:rFonts w:ascii="Times New Roman" w:eastAsia="Times New Roman" w:hAnsi="Times New Roman" w:cs="Times New Roman"/>
            <w:bCs/>
            <w:noProof/>
            <w:lang w:eastAsia="ru-RU" w:bidi="ru-RU"/>
          </w:rPr>
          <w:t>Капитальные затраты на мероприятия по организации закрытой схемы ГВС и план-график реализации по варианту №2 –ЗАКРЫТИЕ ГВС</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_Toc10044211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41</w:t>
        </w:r>
        <w:r w:rsidR="00A046A8" w:rsidRPr="00A046A8">
          <w:rPr>
            <w:rFonts w:ascii="Times New Roman" w:hAnsi="Times New Roman" w:cs="Times New Roman"/>
            <w:noProof/>
            <w:webHidden/>
          </w:rPr>
          <w:fldChar w:fldCharType="end"/>
        </w:r>
      </w:hyperlink>
    </w:p>
    <w:p w:rsidR="008D1E1D" w:rsidRPr="006B090F" w:rsidRDefault="008D1E1D" w:rsidP="00A046A8">
      <w:pPr>
        <w:tabs>
          <w:tab w:val="right" w:leader="dot" w:pos="9356"/>
        </w:tabs>
        <w:spacing w:after="0" w:line="240" w:lineRule="auto"/>
        <w:contextualSpacing/>
        <w:jc w:val="both"/>
        <w:rPr>
          <w:rFonts w:ascii="Times New Roman" w:eastAsia="Times New Roman" w:hAnsi="Times New Roman" w:cs="Times New Roman"/>
          <w:bCs/>
          <w:i/>
          <w:sz w:val="20"/>
          <w:szCs w:val="20"/>
          <w:lang w:val="en-US" w:bidi="en-US"/>
        </w:rPr>
      </w:pPr>
      <w:r w:rsidRPr="00A046A8">
        <w:rPr>
          <w:rFonts w:ascii="Times New Roman" w:eastAsia="Times New Roman" w:hAnsi="Times New Roman" w:cs="Times New Roman"/>
          <w:i/>
          <w:sz w:val="32"/>
          <w:szCs w:val="32"/>
          <w:lang w:val="en-US" w:bidi="en-US"/>
        </w:rPr>
        <w:fldChar w:fldCharType="end"/>
      </w:r>
    </w:p>
    <w:p w:rsidR="008D1E1D" w:rsidRPr="006B090F" w:rsidRDefault="008D1E1D" w:rsidP="008D1E1D">
      <w:pPr>
        <w:spacing w:after="0" w:line="240" w:lineRule="auto"/>
        <w:contextualSpacing/>
        <w:rPr>
          <w:rFonts w:ascii="Times New Roman" w:eastAsia="Times New Roman" w:hAnsi="Times New Roman" w:cs="Times New Roman"/>
          <w:sz w:val="20"/>
          <w:szCs w:val="20"/>
          <w:lang w:eastAsia="ru-RU"/>
        </w:rPr>
      </w:pPr>
    </w:p>
    <w:p w:rsidR="008D1E1D" w:rsidRPr="006B090F" w:rsidRDefault="008D1E1D" w:rsidP="008D1E1D">
      <w:pPr>
        <w:spacing w:after="240" w:line="240" w:lineRule="auto"/>
        <w:jc w:val="center"/>
        <w:rPr>
          <w:rFonts w:ascii="Times New Roman" w:eastAsia="Times New Roman" w:hAnsi="Times New Roman" w:cs="Times New Roman"/>
          <w:b/>
          <w:sz w:val="20"/>
          <w:szCs w:val="20"/>
          <w:lang w:eastAsia="ru-RU"/>
        </w:rPr>
      </w:pPr>
      <w:r w:rsidRPr="006B090F">
        <w:rPr>
          <w:rFonts w:ascii="Times New Roman" w:eastAsia="Times New Roman" w:hAnsi="Times New Roman" w:cs="Times New Roman"/>
          <w:b/>
          <w:sz w:val="20"/>
          <w:szCs w:val="20"/>
          <w:lang w:eastAsia="ru-RU"/>
        </w:rPr>
        <w:t>РЕЕСТР РИСУНКОВ</w:t>
      </w:r>
    </w:p>
    <w:p w:rsidR="00A046A8" w:rsidRPr="00A046A8" w:rsidRDefault="008D1E1D" w:rsidP="00A046A8">
      <w:pPr>
        <w:pStyle w:val="afb"/>
        <w:tabs>
          <w:tab w:val="right" w:leader="dot" w:pos="9911"/>
        </w:tabs>
        <w:spacing w:line="240" w:lineRule="auto"/>
        <w:contextualSpacing/>
        <w:rPr>
          <w:rFonts w:ascii="Times New Roman" w:eastAsiaTheme="minorEastAsia" w:hAnsi="Times New Roman" w:cs="Times New Roman"/>
          <w:noProof/>
          <w:lang w:eastAsia="ru-RU"/>
        </w:rPr>
      </w:pPr>
      <w:r w:rsidRPr="00A046A8">
        <w:rPr>
          <w:rFonts w:ascii="Times New Roman" w:eastAsia="Times New Roman" w:hAnsi="Times New Roman" w:cs="Times New Roman"/>
          <w:bCs/>
          <w:i/>
          <w:sz w:val="32"/>
          <w:szCs w:val="32"/>
          <w:lang w:val="en-US" w:eastAsia="ru-RU" w:bidi="en-US"/>
        </w:rPr>
        <w:fldChar w:fldCharType="begin"/>
      </w:r>
      <w:r w:rsidRPr="00A046A8">
        <w:rPr>
          <w:rFonts w:ascii="Times New Roman" w:eastAsia="Times New Roman" w:hAnsi="Times New Roman" w:cs="Times New Roman"/>
          <w:bCs/>
          <w:i/>
          <w:sz w:val="32"/>
          <w:szCs w:val="32"/>
          <w:lang w:val="en-US" w:bidi="en-US"/>
        </w:rPr>
        <w:instrText xml:space="preserve"> TOC \h \z \c "Рисунок" </w:instrText>
      </w:r>
      <w:r w:rsidRPr="00A046A8">
        <w:rPr>
          <w:rFonts w:ascii="Times New Roman" w:eastAsia="Times New Roman" w:hAnsi="Times New Roman" w:cs="Times New Roman"/>
          <w:bCs/>
          <w:i/>
          <w:sz w:val="32"/>
          <w:szCs w:val="32"/>
          <w:lang w:val="en-US" w:eastAsia="ru-RU" w:bidi="en-US"/>
        </w:rPr>
        <w:fldChar w:fldCharType="separate"/>
      </w:r>
      <w:hyperlink w:anchor="_Toc10044224" w:history="1">
        <w:r w:rsidR="00A046A8" w:rsidRPr="00A046A8">
          <w:rPr>
            <w:rStyle w:val="af2"/>
            <w:rFonts w:ascii="Times New Roman" w:eastAsia="Calibri" w:hAnsi="Times New Roman" w:cs="Times New Roman"/>
            <w:bCs/>
            <w:noProof/>
            <w:lang w:eastAsia="ru-RU"/>
          </w:rPr>
          <w:t xml:space="preserve">Рисунок 1 – </w:t>
        </w:r>
        <w:r w:rsidR="00A046A8" w:rsidRPr="00A046A8">
          <w:rPr>
            <w:rStyle w:val="af2"/>
            <w:rFonts w:ascii="Times New Roman" w:eastAsia="Calibri" w:hAnsi="Times New Roman" w:cs="Times New Roman"/>
            <w:bCs/>
            <w:noProof/>
            <w:lang w:bidi="ru-RU"/>
          </w:rPr>
          <w:t>Сравнительная оценка затрат по 3 сценариям</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_Toc10044224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4</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25" w:history="1">
        <w:r w:rsidR="00A046A8" w:rsidRPr="00A046A8">
          <w:rPr>
            <w:rStyle w:val="af2"/>
            <w:rFonts w:ascii="Times New Roman" w:eastAsia="Calibri" w:hAnsi="Times New Roman" w:cs="Times New Roman"/>
            <w:bCs/>
            <w:noProof/>
            <w:lang w:eastAsia="ru-RU"/>
          </w:rPr>
          <w:t xml:space="preserve">Рисунок 2 - </w:t>
        </w:r>
        <w:r w:rsidR="00A046A8" w:rsidRPr="00A046A8">
          <w:rPr>
            <w:rStyle w:val="af2"/>
            <w:rFonts w:ascii="Times New Roman" w:eastAsia="Calibri" w:hAnsi="Times New Roman" w:cs="Times New Roman"/>
            <w:bCs/>
            <w:noProof/>
            <w:lang w:bidi="ru-RU"/>
          </w:rPr>
          <w:t>Моноблок для двухступенчатой системы ГВС</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_Toc10044225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10</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26" w:history="1">
        <w:r w:rsidR="00A046A8" w:rsidRPr="00A046A8">
          <w:rPr>
            <w:rStyle w:val="af2"/>
            <w:rFonts w:ascii="Times New Roman" w:eastAsia="Calibri" w:hAnsi="Times New Roman" w:cs="Times New Roman"/>
            <w:bCs/>
            <w:noProof/>
            <w:lang w:eastAsia="ru-RU"/>
          </w:rPr>
          <w:t xml:space="preserve">Рисунок 3 - </w:t>
        </w:r>
        <w:r w:rsidR="00A046A8" w:rsidRPr="00A046A8">
          <w:rPr>
            <w:rStyle w:val="af2"/>
            <w:rFonts w:ascii="Times New Roman" w:eastAsia="Times New Roman" w:hAnsi="Times New Roman" w:cs="Times New Roman"/>
            <w:bCs/>
            <w:noProof/>
            <w:lang w:eastAsia="ru-RU" w:bidi="ru-RU"/>
          </w:rPr>
          <w:t>Эскиз конструкции ТА</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_Toc10044226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14</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27" w:history="1">
        <w:r w:rsidR="00A046A8" w:rsidRPr="00A046A8">
          <w:rPr>
            <w:rStyle w:val="af2"/>
            <w:rFonts w:ascii="Times New Roman" w:eastAsia="Calibri" w:hAnsi="Times New Roman" w:cs="Times New Roman"/>
            <w:bCs/>
            <w:noProof/>
            <w:lang w:eastAsia="ru-RU"/>
          </w:rPr>
          <w:t xml:space="preserve">Рисунок 4 - </w:t>
        </w:r>
        <w:r w:rsidR="00A046A8" w:rsidRPr="00A046A8">
          <w:rPr>
            <w:rStyle w:val="af2"/>
            <w:rFonts w:ascii="Times New Roman" w:eastAsia="Times New Roman" w:hAnsi="Times New Roman" w:cs="Times New Roman"/>
            <w:bCs/>
            <w:noProof/>
            <w:lang w:eastAsia="ru-RU" w:bidi="ru-RU"/>
          </w:rPr>
          <w:t>Трубчатый ТО с корпусом в виде параллелепипеда</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_Toc10044227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15</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28" w:history="1">
        <w:r w:rsidR="00A046A8" w:rsidRPr="00A046A8">
          <w:rPr>
            <w:rStyle w:val="af2"/>
            <w:rFonts w:ascii="Times New Roman" w:eastAsia="Calibri" w:hAnsi="Times New Roman" w:cs="Times New Roman"/>
            <w:bCs/>
            <w:noProof/>
            <w:lang w:eastAsia="ru-RU"/>
          </w:rPr>
          <w:t xml:space="preserve">Рисунок 5 - </w:t>
        </w:r>
        <w:r w:rsidR="00A046A8" w:rsidRPr="00A046A8">
          <w:rPr>
            <w:rStyle w:val="af2"/>
            <w:rFonts w:ascii="Times New Roman" w:eastAsia="Times New Roman" w:hAnsi="Times New Roman" w:cs="Times New Roman"/>
            <w:bCs/>
            <w:noProof/>
            <w:lang w:eastAsia="ru-RU" w:bidi="ru-RU"/>
          </w:rPr>
          <w:t>Рекомендуемый расход греющей воды</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_Toc10044228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16</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29" w:history="1">
        <w:r w:rsidR="00A046A8" w:rsidRPr="00A046A8">
          <w:rPr>
            <w:rStyle w:val="af2"/>
            <w:rFonts w:ascii="Times New Roman" w:eastAsia="Calibri" w:hAnsi="Times New Roman" w:cs="Times New Roman"/>
            <w:bCs/>
            <w:noProof/>
            <w:lang w:eastAsia="ru-RU"/>
          </w:rPr>
          <w:t xml:space="preserve">Рисунок 6 - </w:t>
        </w:r>
        <w:r w:rsidR="00A046A8" w:rsidRPr="00A046A8">
          <w:rPr>
            <w:rStyle w:val="af2"/>
            <w:rFonts w:ascii="Times New Roman" w:eastAsia="Times New Roman" w:hAnsi="Times New Roman" w:cs="Times New Roman"/>
            <w:bCs/>
            <w:noProof/>
            <w:lang w:eastAsia="ru-RU" w:bidi="ru-RU"/>
          </w:rPr>
          <w:t>Рекомендуемый расход греющей воды</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_Toc10044229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16</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30" w:history="1">
        <w:r w:rsidR="00A046A8" w:rsidRPr="00A046A8">
          <w:rPr>
            <w:rStyle w:val="af2"/>
            <w:rFonts w:ascii="Times New Roman" w:eastAsia="Calibri" w:hAnsi="Times New Roman" w:cs="Times New Roman"/>
            <w:bCs/>
            <w:noProof/>
            <w:lang w:eastAsia="ru-RU"/>
          </w:rPr>
          <w:t xml:space="preserve">Рисунок 7 - </w:t>
        </w:r>
        <w:r w:rsidR="00A046A8" w:rsidRPr="00A046A8">
          <w:rPr>
            <w:rStyle w:val="af2"/>
            <w:rFonts w:ascii="Times New Roman" w:eastAsia="Times New Roman" w:hAnsi="Times New Roman" w:cs="Times New Roman"/>
            <w:bCs/>
            <w:noProof/>
            <w:lang w:eastAsia="ru-RU" w:bidi="ru-RU"/>
          </w:rPr>
          <w:t>Диапазон тепловых потоков</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_Toc10044230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17</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31" w:history="1">
        <w:r w:rsidR="00A046A8" w:rsidRPr="00A046A8">
          <w:rPr>
            <w:rStyle w:val="af2"/>
            <w:rFonts w:ascii="Times New Roman" w:eastAsia="Calibri" w:hAnsi="Times New Roman" w:cs="Times New Roman"/>
            <w:bCs/>
            <w:noProof/>
            <w:lang w:eastAsia="ru-RU"/>
          </w:rPr>
          <w:t xml:space="preserve">Рисунок 8 - </w:t>
        </w:r>
        <w:r w:rsidR="00A046A8" w:rsidRPr="00A046A8">
          <w:rPr>
            <w:rStyle w:val="af2"/>
            <w:rFonts w:ascii="Times New Roman" w:eastAsia="Times New Roman" w:hAnsi="Times New Roman" w:cs="Times New Roman"/>
            <w:bCs/>
            <w:noProof/>
            <w:lang w:eastAsia="ru-RU" w:bidi="ru-RU"/>
          </w:rPr>
          <w:t>Теплообменники ВВПИ в котельной МУП «Теплосервис»</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_Toc10044231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18</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32" w:history="1">
        <w:r w:rsidR="00A046A8" w:rsidRPr="00A046A8">
          <w:rPr>
            <w:rStyle w:val="af2"/>
            <w:rFonts w:ascii="Times New Roman" w:eastAsia="Calibri" w:hAnsi="Times New Roman" w:cs="Times New Roman"/>
            <w:bCs/>
            <w:noProof/>
            <w:lang w:eastAsia="ru-RU"/>
          </w:rPr>
          <w:t xml:space="preserve">Рисунок 9 - </w:t>
        </w:r>
        <w:r w:rsidR="00A046A8" w:rsidRPr="00A046A8">
          <w:rPr>
            <w:rStyle w:val="af2"/>
            <w:rFonts w:ascii="Times New Roman" w:eastAsia="Times New Roman" w:hAnsi="Times New Roman" w:cs="Times New Roman"/>
            <w:bCs/>
            <w:noProof/>
            <w:lang w:eastAsia="ru-RU" w:bidi="ru-RU"/>
          </w:rPr>
          <w:t>Элементы схемы ИТП на базе кожухотрубных теплообменных аппаратов</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_Toc10044232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21</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33" w:history="1">
        <w:r w:rsidR="00A046A8" w:rsidRPr="00A046A8">
          <w:rPr>
            <w:rStyle w:val="af2"/>
            <w:rFonts w:ascii="Times New Roman" w:eastAsia="Calibri" w:hAnsi="Times New Roman" w:cs="Times New Roman"/>
            <w:bCs/>
            <w:noProof/>
            <w:lang w:eastAsia="ru-RU"/>
          </w:rPr>
          <w:t xml:space="preserve">Рисунок 10 - </w:t>
        </w:r>
        <w:r w:rsidR="00A046A8" w:rsidRPr="00A046A8">
          <w:rPr>
            <w:rStyle w:val="af2"/>
            <w:rFonts w:ascii="Times New Roman" w:eastAsia="Times New Roman" w:hAnsi="Times New Roman" w:cs="Times New Roman"/>
            <w:bCs/>
            <w:noProof/>
            <w:lang w:eastAsia="ru-RU" w:bidi="ru-RU"/>
          </w:rPr>
          <w:t>Технологическая схема ИТП</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_Toc10044233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22</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34" w:history="1">
        <w:r w:rsidR="00A046A8" w:rsidRPr="00A046A8">
          <w:rPr>
            <w:rStyle w:val="af2"/>
            <w:rFonts w:ascii="Times New Roman" w:eastAsia="Calibri" w:hAnsi="Times New Roman" w:cs="Times New Roman"/>
            <w:bCs/>
            <w:noProof/>
            <w:lang w:eastAsia="ru-RU"/>
          </w:rPr>
          <w:t xml:space="preserve">Рисунок 11 - </w:t>
        </w:r>
        <w:r w:rsidR="00A046A8" w:rsidRPr="00A046A8">
          <w:rPr>
            <w:rStyle w:val="af2"/>
            <w:rFonts w:ascii="Times New Roman" w:eastAsia="Times New Roman" w:hAnsi="Times New Roman" w:cs="Times New Roman"/>
            <w:bCs/>
            <w:noProof/>
            <w:lang w:eastAsia="ru-RU" w:bidi="ru-RU"/>
          </w:rPr>
          <w:t>Схема движения теплоносителей</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_Toc10044234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24</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35" w:history="1">
        <w:r w:rsidR="00A046A8" w:rsidRPr="00A046A8">
          <w:rPr>
            <w:rStyle w:val="af2"/>
            <w:rFonts w:ascii="Times New Roman" w:eastAsia="Calibri" w:hAnsi="Times New Roman" w:cs="Times New Roman"/>
            <w:bCs/>
            <w:noProof/>
            <w:lang w:eastAsia="ru-RU"/>
          </w:rPr>
          <w:t xml:space="preserve">Рисунок 12 - </w:t>
        </w:r>
        <w:r w:rsidR="00A046A8" w:rsidRPr="00A046A8">
          <w:rPr>
            <w:rStyle w:val="af2"/>
            <w:rFonts w:ascii="Times New Roman" w:eastAsia="Calibri" w:hAnsi="Times New Roman" w:cs="Times New Roman"/>
            <w:bCs/>
            <w:noProof/>
            <w:lang w:bidi="ru-RU"/>
          </w:rPr>
          <w:t>Расположение ИТП</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_Toc10044235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26</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36" w:history="1">
        <w:r w:rsidR="00A046A8" w:rsidRPr="00A046A8">
          <w:rPr>
            <w:rStyle w:val="af2"/>
            <w:rFonts w:ascii="Times New Roman" w:eastAsia="Calibri" w:hAnsi="Times New Roman" w:cs="Times New Roman"/>
            <w:bCs/>
            <w:noProof/>
            <w:lang w:eastAsia="ru-RU"/>
          </w:rPr>
          <w:t xml:space="preserve">Рисунок 13 - </w:t>
        </w:r>
        <w:r w:rsidR="00A046A8" w:rsidRPr="00A046A8">
          <w:rPr>
            <w:rStyle w:val="af2"/>
            <w:rFonts w:ascii="Times New Roman" w:eastAsia="Calibri" w:hAnsi="Times New Roman" w:cs="Times New Roman"/>
            <w:bCs/>
            <w:noProof/>
            <w:lang w:bidi="ru-RU"/>
          </w:rPr>
          <w:t>Сопоставимые характеристики теплообменных аппаратов по данным АСРС (06.2015 г.) – горячее водоснабжение</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_Toc10044236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30</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37" w:history="1">
        <w:r w:rsidR="00A046A8" w:rsidRPr="00A046A8">
          <w:rPr>
            <w:rStyle w:val="af2"/>
            <w:rFonts w:ascii="Times New Roman" w:eastAsia="Calibri" w:hAnsi="Times New Roman" w:cs="Times New Roman"/>
            <w:bCs/>
            <w:noProof/>
            <w:lang w:eastAsia="ru-RU"/>
          </w:rPr>
          <w:t xml:space="preserve">Рисунок 14 - </w:t>
        </w:r>
        <w:r w:rsidR="00A046A8" w:rsidRPr="00A046A8">
          <w:rPr>
            <w:rStyle w:val="af2"/>
            <w:rFonts w:ascii="Times New Roman" w:eastAsia="Calibri" w:hAnsi="Times New Roman" w:cs="Times New Roman"/>
            <w:bCs/>
            <w:noProof/>
            <w:lang w:bidi="ru-RU"/>
          </w:rPr>
          <w:t>Сопоставимые характеристики теплообменных аппаратов по данным АСРС (06.2015 г.) – отопление</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_Toc10044237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31</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38" w:history="1">
        <w:r w:rsidR="00A046A8" w:rsidRPr="00A046A8">
          <w:rPr>
            <w:rStyle w:val="af2"/>
            <w:rFonts w:ascii="Times New Roman" w:eastAsia="Calibri" w:hAnsi="Times New Roman" w:cs="Times New Roman"/>
            <w:bCs/>
            <w:noProof/>
            <w:lang w:eastAsia="ru-RU"/>
          </w:rPr>
          <w:t xml:space="preserve">Рисунок 15 - </w:t>
        </w:r>
        <w:r w:rsidR="00A046A8" w:rsidRPr="00A046A8">
          <w:rPr>
            <w:rStyle w:val="af2"/>
            <w:rFonts w:ascii="Times New Roman" w:eastAsia="Calibri" w:hAnsi="Times New Roman" w:cs="Times New Roman"/>
            <w:bCs/>
            <w:noProof/>
            <w:lang w:bidi="ru-RU"/>
          </w:rPr>
          <w:t>Принципиальная схема ТП с закрытой системой горячего водоснабжения и независимой схемой присоединения системы отопления</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_Toc10044238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33</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39" w:history="1">
        <w:r w:rsidR="00A046A8" w:rsidRPr="00A046A8">
          <w:rPr>
            <w:rStyle w:val="af2"/>
            <w:rFonts w:ascii="Times New Roman" w:eastAsia="Calibri" w:hAnsi="Times New Roman" w:cs="Times New Roman"/>
            <w:bCs/>
            <w:noProof/>
            <w:lang w:eastAsia="ru-RU"/>
          </w:rPr>
          <w:t xml:space="preserve">Рисунок 16 - </w:t>
        </w:r>
        <w:r w:rsidR="00A046A8" w:rsidRPr="00A046A8">
          <w:rPr>
            <w:rStyle w:val="af2"/>
            <w:rFonts w:ascii="Times New Roman" w:eastAsia="Calibri" w:hAnsi="Times New Roman" w:cs="Times New Roman"/>
            <w:bCs/>
            <w:noProof/>
            <w:lang w:bidi="ru-RU"/>
          </w:rPr>
          <w:t xml:space="preserve">Сравнение удельной стоимости ИТП (закрытие ГВС + организация независимой схемы) для ТА </w:t>
        </w:r>
        <w:r w:rsidR="00A046A8" w:rsidRPr="00A046A8">
          <w:rPr>
            <w:rStyle w:val="af2"/>
            <w:rFonts w:ascii="Times New Roman" w:eastAsia="Calibri" w:hAnsi="Times New Roman" w:cs="Times New Roman"/>
            <w:bCs/>
            <w:noProof/>
            <w:lang w:val="en-US" w:bidi="ru-RU"/>
          </w:rPr>
          <w:t>JAD</w:t>
        </w:r>
        <w:r w:rsidR="00A046A8" w:rsidRPr="00A046A8">
          <w:rPr>
            <w:rStyle w:val="af2"/>
            <w:rFonts w:ascii="Times New Roman" w:eastAsia="Calibri" w:hAnsi="Times New Roman" w:cs="Times New Roman"/>
            <w:bCs/>
            <w:noProof/>
            <w:lang w:bidi="ru-RU"/>
          </w:rPr>
          <w:t xml:space="preserve"> и ТТАИ</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_Toc10044239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36</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40" w:history="1">
        <w:r w:rsidR="00A046A8" w:rsidRPr="00A046A8">
          <w:rPr>
            <w:rStyle w:val="af2"/>
            <w:rFonts w:ascii="Times New Roman" w:eastAsia="Calibri" w:hAnsi="Times New Roman" w:cs="Times New Roman"/>
            <w:bCs/>
            <w:noProof/>
            <w:lang w:eastAsia="ru-RU"/>
          </w:rPr>
          <w:t xml:space="preserve">Рисунок 17 - </w:t>
        </w:r>
        <w:r w:rsidR="00A046A8" w:rsidRPr="00A046A8">
          <w:rPr>
            <w:rStyle w:val="af2"/>
            <w:rFonts w:ascii="Times New Roman" w:eastAsia="Calibri" w:hAnsi="Times New Roman" w:cs="Times New Roman"/>
            <w:bCs/>
            <w:noProof/>
            <w:lang w:bidi="ru-RU"/>
          </w:rPr>
          <w:t>Принятые цены на реконструкцию оборудования ИТП</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_Toc10044240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37</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41" w:history="1">
        <w:r w:rsidR="00A046A8" w:rsidRPr="00A046A8">
          <w:rPr>
            <w:rStyle w:val="af2"/>
            <w:rFonts w:ascii="Times New Roman" w:eastAsia="Calibri" w:hAnsi="Times New Roman" w:cs="Times New Roman"/>
            <w:bCs/>
            <w:noProof/>
            <w:lang w:eastAsia="ru-RU"/>
          </w:rPr>
          <w:t xml:space="preserve">Рисунок 18 – </w:t>
        </w:r>
        <w:r w:rsidR="00A046A8" w:rsidRPr="00A046A8">
          <w:rPr>
            <w:rStyle w:val="af2"/>
            <w:rFonts w:ascii="Times New Roman" w:eastAsia="Calibri" w:hAnsi="Times New Roman" w:cs="Times New Roman"/>
            <w:bCs/>
            <w:noProof/>
            <w:lang w:bidi="ru-RU"/>
          </w:rPr>
          <w:t>Сравнительная оценка затрат по 3 сценариям</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_Toc10044241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40</w:t>
        </w:r>
        <w:r w:rsidR="00A046A8" w:rsidRPr="00A046A8">
          <w:rPr>
            <w:rFonts w:ascii="Times New Roman" w:hAnsi="Times New Roman" w:cs="Times New Roman"/>
            <w:noProof/>
            <w:webHidden/>
          </w:rPr>
          <w:fldChar w:fldCharType="end"/>
        </w:r>
      </w:hyperlink>
    </w:p>
    <w:p w:rsidR="00A046A8" w:rsidRPr="00A046A8" w:rsidRDefault="00AB2BB6" w:rsidP="00A046A8">
      <w:pPr>
        <w:pStyle w:val="afb"/>
        <w:tabs>
          <w:tab w:val="right" w:leader="dot" w:pos="9911"/>
        </w:tabs>
        <w:spacing w:line="240" w:lineRule="auto"/>
        <w:contextualSpacing/>
        <w:rPr>
          <w:rFonts w:ascii="Times New Roman" w:eastAsiaTheme="minorEastAsia" w:hAnsi="Times New Roman" w:cs="Times New Roman"/>
          <w:noProof/>
          <w:lang w:eastAsia="ru-RU"/>
        </w:rPr>
      </w:pPr>
      <w:hyperlink w:anchor="_Toc10044242" w:history="1">
        <w:r w:rsidR="00A046A8" w:rsidRPr="00A046A8">
          <w:rPr>
            <w:rStyle w:val="af2"/>
            <w:rFonts w:ascii="Times New Roman" w:eastAsia="Calibri" w:hAnsi="Times New Roman" w:cs="Times New Roman"/>
            <w:bCs/>
            <w:noProof/>
            <w:lang w:eastAsia="ru-RU"/>
          </w:rPr>
          <w:t xml:space="preserve">Рисунок 19 – </w:t>
        </w:r>
        <w:r w:rsidR="00A046A8" w:rsidRPr="00A046A8">
          <w:rPr>
            <w:rStyle w:val="af2"/>
            <w:rFonts w:ascii="Times New Roman" w:eastAsia="Calibri" w:hAnsi="Times New Roman" w:cs="Times New Roman"/>
            <w:bCs/>
            <w:noProof/>
            <w:lang w:bidi="ru-RU"/>
          </w:rPr>
          <w:t>Источники финансирования мероприятий</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_Toc10044242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392F79">
          <w:rPr>
            <w:rFonts w:ascii="Times New Roman" w:hAnsi="Times New Roman" w:cs="Times New Roman"/>
            <w:noProof/>
            <w:webHidden/>
          </w:rPr>
          <w:t>56</w:t>
        </w:r>
        <w:r w:rsidR="00A046A8" w:rsidRPr="00A046A8">
          <w:rPr>
            <w:rFonts w:ascii="Times New Roman" w:hAnsi="Times New Roman" w:cs="Times New Roman"/>
            <w:noProof/>
            <w:webHidden/>
          </w:rPr>
          <w:fldChar w:fldCharType="end"/>
        </w:r>
      </w:hyperlink>
    </w:p>
    <w:p w:rsidR="008D1E1D" w:rsidRPr="006B090F" w:rsidRDefault="008D1E1D" w:rsidP="00A046A8">
      <w:pPr>
        <w:tabs>
          <w:tab w:val="right" w:leader="dot" w:pos="9345"/>
        </w:tabs>
        <w:spacing w:after="0" w:line="240" w:lineRule="auto"/>
        <w:contextualSpacing/>
        <w:jc w:val="both"/>
        <w:rPr>
          <w:rFonts w:ascii="Times New Roman" w:eastAsia="Times New Roman" w:hAnsi="Times New Roman" w:cs="Times New Roman"/>
          <w:bCs/>
          <w:i/>
          <w:sz w:val="24"/>
          <w:szCs w:val="24"/>
          <w:lang w:val="en-US" w:bidi="en-US"/>
        </w:rPr>
        <w:sectPr w:rsidR="008D1E1D" w:rsidRPr="006B090F" w:rsidSect="00EB54AD">
          <w:headerReference w:type="even" r:id="rId11"/>
          <w:footerReference w:type="even" r:id="rId12"/>
          <w:headerReference w:type="first" r:id="rId13"/>
          <w:footerReference w:type="first" r:id="rId14"/>
          <w:pgSz w:w="11906" w:h="16838"/>
          <w:pgMar w:top="1134" w:right="567" w:bottom="567" w:left="1418" w:header="284" w:footer="284" w:gutter="0"/>
          <w:cols w:space="708"/>
          <w:docGrid w:linePitch="360"/>
        </w:sectPr>
      </w:pPr>
      <w:r w:rsidRPr="00A046A8">
        <w:rPr>
          <w:rFonts w:ascii="Times New Roman" w:eastAsia="Times New Roman" w:hAnsi="Times New Roman" w:cs="Times New Roman"/>
          <w:i/>
          <w:sz w:val="32"/>
          <w:szCs w:val="32"/>
          <w:lang w:val="en-US" w:bidi="en-US"/>
        </w:rPr>
        <w:fldChar w:fldCharType="end"/>
      </w:r>
    </w:p>
    <w:p w:rsidR="00BB7C3D" w:rsidRPr="00EE7FA1" w:rsidRDefault="00BB7C3D" w:rsidP="00A241C8">
      <w:pPr>
        <w:pStyle w:val="1"/>
        <w:numPr>
          <w:ilvl w:val="0"/>
          <w:numId w:val="1"/>
        </w:numPr>
        <w:spacing w:before="0" w:after="240"/>
        <w:ind w:left="0" w:firstLine="0"/>
        <w:contextualSpacing/>
        <w:rPr>
          <w:rFonts w:ascii="Times New Roman" w:eastAsia="Times New Roman" w:hAnsi="Times New Roman" w:cs="Times New Roman"/>
          <w:color w:val="auto"/>
        </w:rPr>
      </w:pPr>
      <w:bookmarkStart w:id="2" w:name="_Toc10044176"/>
      <w:bookmarkStart w:id="3" w:name="_Ref522893851"/>
      <w:r w:rsidRPr="00EE7FA1">
        <w:rPr>
          <w:rFonts w:ascii="Times New Roman" w:eastAsia="Times New Roman" w:hAnsi="Times New Roman" w:cs="Times New Roman"/>
          <w:color w:val="auto"/>
        </w:rPr>
        <w:lastRenderedPageBreak/>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2"/>
    </w:p>
    <w:p w:rsidR="00BB7C3D" w:rsidRPr="00A046A8" w:rsidRDefault="00BB7C3D" w:rsidP="00A046A8">
      <w:pPr>
        <w:widowControl w:val="0"/>
        <w:adjustRightInd w:val="0"/>
        <w:spacing w:after="120" w:line="240" w:lineRule="auto"/>
        <w:ind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 xml:space="preserve">Настоящая глава разработана впервые, в соответствии с </w:t>
      </w:r>
      <w:r w:rsidR="00B017DB" w:rsidRPr="00A046A8">
        <w:rPr>
          <w:rFonts w:ascii="Times New Roman" w:eastAsia="Calibri" w:hAnsi="Times New Roman" w:cs="Times New Roman"/>
          <w:sz w:val="24"/>
          <w:szCs w:val="24"/>
        </w:rPr>
        <w:t xml:space="preserve">Требованиями к Схемам теплоснабжения, утвержденными ПП РФ от 22.02.2012 г. № 154 </w:t>
      </w:r>
      <w:r w:rsidR="00FE73CC" w:rsidRPr="00A046A8">
        <w:rPr>
          <w:rFonts w:ascii="Times New Roman" w:eastAsia="Calibri" w:hAnsi="Times New Roman" w:cs="Times New Roman"/>
          <w:sz w:val="24"/>
          <w:szCs w:val="24"/>
        </w:rPr>
        <w:t xml:space="preserve">«О требованиях к схемам теплоснабжения, порядку их разработки и утверждения» </w:t>
      </w:r>
      <w:r w:rsidR="00B017DB" w:rsidRPr="00A046A8">
        <w:rPr>
          <w:rFonts w:ascii="Times New Roman" w:eastAsia="Calibri" w:hAnsi="Times New Roman" w:cs="Times New Roman"/>
          <w:sz w:val="24"/>
          <w:szCs w:val="24"/>
        </w:rPr>
        <w:t xml:space="preserve">(в редакции ПП РФ от </w:t>
      </w:r>
      <w:r w:rsidR="00FE73CC" w:rsidRPr="00A046A8">
        <w:rPr>
          <w:rFonts w:ascii="Times New Roman" w:eastAsia="Calibri" w:hAnsi="Times New Roman" w:cs="Times New Roman"/>
          <w:sz w:val="24"/>
          <w:szCs w:val="24"/>
        </w:rPr>
        <w:t>16</w:t>
      </w:r>
      <w:r w:rsidR="00B017DB" w:rsidRPr="00A046A8">
        <w:rPr>
          <w:rFonts w:ascii="Times New Roman" w:eastAsia="Calibri" w:hAnsi="Times New Roman" w:cs="Times New Roman"/>
          <w:sz w:val="24"/>
          <w:szCs w:val="24"/>
        </w:rPr>
        <w:t>.0</w:t>
      </w:r>
      <w:r w:rsidR="00FE73CC" w:rsidRPr="00A046A8">
        <w:rPr>
          <w:rFonts w:ascii="Times New Roman" w:eastAsia="Calibri" w:hAnsi="Times New Roman" w:cs="Times New Roman"/>
          <w:sz w:val="24"/>
          <w:szCs w:val="24"/>
        </w:rPr>
        <w:t>3</w:t>
      </w:r>
      <w:r w:rsidR="00B017DB" w:rsidRPr="00A046A8">
        <w:rPr>
          <w:rFonts w:ascii="Times New Roman" w:eastAsia="Calibri" w:hAnsi="Times New Roman" w:cs="Times New Roman"/>
          <w:sz w:val="24"/>
          <w:szCs w:val="24"/>
        </w:rPr>
        <w:t>.201</w:t>
      </w:r>
      <w:r w:rsidR="00FE73CC" w:rsidRPr="00A046A8">
        <w:rPr>
          <w:rFonts w:ascii="Times New Roman" w:eastAsia="Calibri" w:hAnsi="Times New Roman" w:cs="Times New Roman"/>
          <w:sz w:val="24"/>
          <w:szCs w:val="24"/>
        </w:rPr>
        <w:t>9</w:t>
      </w:r>
      <w:r w:rsidR="00B017DB" w:rsidRPr="00A046A8">
        <w:rPr>
          <w:rFonts w:ascii="Times New Roman" w:eastAsia="Calibri" w:hAnsi="Times New Roman" w:cs="Times New Roman"/>
          <w:sz w:val="24"/>
          <w:szCs w:val="24"/>
        </w:rPr>
        <w:t xml:space="preserve"> г. №</w:t>
      </w:r>
      <w:r w:rsidR="00FE73CC" w:rsidRPr="00A046A8">
        <w:rPr>
          <w:rFonts w:ascii="Times New Roman" w:eastAsia="Calibri" w:hAnsi="Times New Roman" w:cs="Times New Roman"/>
          <w:sz w:val="24"/>
          <w:szCs w:val="24"/>
        </w:rPr>
        <w:t>276</w:t>
      </w:r>
      <w:r w:rsidR="00B017DB" w:rsidRPr="00A046A8">
        <w:rPr>
          <w:rFonts w:ascii="Times New Roman" w:eastAsia="Calibri" w:hAnsi="Times New Roman" w:cs="Times New Roman"/>
          <w:sz w:val="24"/>
          <w:szCs w:val="24"/>
        </w:rPr>
        <w:t>)</w:t>
      </w:r>
      <w:r w:rsidRPr="00A046A8">
        <w:rPr>
          <w:rFonts w:ascii="Times New Roman" w:eastAsia="Calibri" w:hAnsi="Times New Roman" w:cs="Times New Roman"/>
          <w:sz w:val="24"/>
          <w:szCs w:val="24"/>
        </w:rPr>
        <w:t xml:space="preserve">. В базовой версии вопрос перехода на закрытую схему ГВС рассматривался частично в </w:t>
      </w:r>
      <w:r w:rsidR="00B017DB" w:rsidRPr="00A046A8">
        <w:rPr>
          <w:rFonts w:ascii="Times New Roman" w:eastAsia="Calibri" w:hAnsi="Times New Roman" w:cs="Times New Roman"/>
          <w:sz w:val="24"/>
          <w:szCs w:val="24"/>
        </w:rPr>
        <w:t xml:space="preserve">Книге </w:t>
      </w:r>
      <w:r w:rsidR="00FE73CC" w:rsidRPr="00A046A8">
        <w:rPr>
          <w:rFonts w:ascii="Times New Roman" w:eastAsia="Calibri" w:hAnsi="Times New Roman" w:cs="Times New Roman"/>
          <w:sz w:val="24"/>
          <w:szCs w:val="24"/>
        </w:rPr>
        <w:t>5</w:t>
      </w:r>
      <w:r w:rsidR="00A27C5C" w:rsidRPr="00A046A8">
        <w:rPr>
          <w:rFonts w:ascii="Times New Roman" w:eastAsia="Calibri" w:hAnsi="Times New Roman" w:cs="Times New Roman"/>
          <w:sz w:val="24"/>
          <w:szCs w:val="24"/>
        </w:rPr>
        <w:t>.</w:t>
      </w:r>
    </w:p>
    <w:p w:rsidR="00BB7C3D" w:rsidRPr="00A046A8" w:rsidRDefault="00BB7C3D" w:rsidP="00A046A8">
      <w:pPr>
        <w:widowControl w:val="0"/>
        <w:adjustRightInd w:val="0"/>
        <w:spacing w:after="120" w:line="240" w:lineRule="auto"/>
        <w:ind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При актуализации вопрос проработан более детально:</w:t>
      </w:r>
    </w:p>
    <w:p w:rsidR="00BB7C3D" w:rsidRPr="00A046A8" w:rsidRDefault="00BB7C3D" w:rsidP="00C50303">
      <w:pPr>
        <w:widowControl w:val="0"/>
        <w:numPr>
          <w:ilvl w:val="0"/>
          <w:numId w:val="15"/>
        </w:numPr>
        <w:tabs>
          <w:tab w:val="left" w:pos="993"/>
        </w:tabs>
        <w:adjustRightInd w:val="0"/>
        <w:spacing w:after="120" w:line="240" w:lineRule="auto"/>
        <w:ind w:left="0"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Представлено технико</w:t>
      </w:r>
      <w:r w:rsidR="00F275B5" w:rsidRPr="00A046A8">
        <w:rPr>
          <w:rFonts w:ascii="Times New Roman" w:eastAsia="Calibri" w:hAnsi="Times New Roman" w:cs="Times New Roman"/>
          <w:sz w:val="24"/>
          <w:szCs w:val="24"/>
        </w:rPr>
        <w:t>-</w:t>
      </w:r>
      <w:r w:rsidRPr="00A046A8">
        <w:rPr>
          <w:rFonts w:ascii="Times New Roman" w:eastAsia="Calibri" w:hAnsi="Times New Roman" w:cs="Times New Roman"/>
          <w:sz w:val="24"/>
          <w:szCs w:val="24"/>
        </w:rPr>
        <w:t>экономическое обоснование выбора кожухотрубных теплообменных аппаратов;</w:t>
      </w:r>
    </w:p>
    <w:p w:rsidR="00BB7C3D" w:rsidRPr="00A046A8" w:rsidRDefault="006C2BAE" w:rsidP="00C50303">
      <w:pPr>
        <w:widowControl w:val="0"/>
        <w:numPr>
          <w:ilvl w:val="0"/>
          <w:numId w:val="15"/>
        </w:numPr>
        <w:tabs>
          <w:tab w:val="left" w:pos="993"/>
        </w:tabs>
        <w:adjustRightInd w:val="0"/>
        <w:spacing w:after="120" w:line="240" w:lineRule="auto"/>
        <w:ind w:left="0"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Уточнен</w:t>
      </w:r>
      <w:r w:rsidR="00BB7C3D" w:rsidRPr="00A046A8">
        <w:rPr>
          <w:rFonts w:ascii="Times New Roman" w:eastAsia="Calibri" w:hAnsi="Times New Roman" w:cs="Times New Roman"/>
          <w:sz w:val="24"/>
          <w:szCs w:val="24"/>
        </w:rPr>
        <w:t xml:space="preserve"> график перевода;</w:t>
      </w:r>
    </w:p>
    <w:p w:rsidR="00BB7C3D" w:rsidRPr="00A046A8" w:rsidRDefault="00BB7C3D" w:rsidP="00C50303">
      <w:pPr>
        <w:widowControl w:val="0"/>
        <w:numPr>
          <w:ilvl w:val="0"/>
          <w:numId w:val="15"/>
        </w:numPr>
        <w:tabs>
          <w:tab w:val="left" w:pos="993"/>
        </w:tabs>
        <w:adjustRightInd w:val="0"/>
        <w:spacing w:after="120" w:line="240" w:lineRule="auto"/>
        <w:ind w:left="0"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Описаны основные эффекты от перевода;</w:t>
      </w:r>
    </w:p>
    <w:p w:rsidR="00BB7C3D" w:rsidRPr="00A046A8" w:rsidRDefault="00BB7C3D" w:rsidP="00C50303">
      <w:pPr>
        <w:widowControl w:val="0"/>
        <w:numPr>
          <w:ilvl w:val="0"/>
          <w:numId w:val="15"/>
        </w:numPr>
        <w:tabs>
          <w:tab w:val="left" w:pos="993"/>
        </w:tabs>
        <w:adjustRightInd w:val="0"/>
        <w:spacing w:after="120" w:line="240" w:lineRule="auto"/>
        <w:ind w:left="0"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 xml:space="preserve">В качестве источников </w:t>
      </w:r>
      <w:r w:rsidR="006C2BAE" w:rsidRPr="00A046A8">
        <w:rPr>
          <w:rFonts w:ascii="Times New Roman" w:eastAsia="Calibri" w:hAnsi="Times New Roman" w:cs="Times New Roman"/>
          <w:sz w:val="24"/>
          <w:szCs w:val="24"/>
        </w:rPr>
        <w:t xml:space="preserve">финансирования </w:t>
      </w:r>
      <w:r w:rsidRPr="00A046A8">
        <w:rPr>
          <w:rFonts w:ascii="Times New Roman" w:eastAsia="Calibri" w:hAnsi="Times New Roman" w:cs="Times New Roman"/>
          <w:sz w:val="24"/>
          <w:szCs w:val="24"/>
        </w:rPr>
        <w:t xml:space="preserve">предложены </w:t>
      </w:r>
      <w:r w:rsidR="006C2BAE" w:rsidRPr="00A046A8">
        <w:rPr>
          <w:rFonts w:ascii="Times New Roman" w:eastAsia="Calibri" w:hAnsi="Times New Roman" w:cs="Times New Roman"/>
          <w:sz w:val="24"/>
          <w:szCs w:val="24"/>
        </w:rPr>
        <w:t xml:space="preserve">нетарифные источники, </w:t>
      </w:r>
      <w:r w:rsidR="00A046A8" w:rsidRPr="00A046A8">
        <w:rPr>
          <w:rFonts w:ascii="Times New Roman" w:eastAsia="Calibri" w:hAnsi="Times New Roman" w:cs="Times New Roman"/>
          <w:sz w:val="24"/>
          <w:szCs w:val="24"/>
        </w:rPr>
        <w:t>возможность использования тарифных источников ТСО, а также внедрение энергосервисных контрактов должно быть уточнено на последующих стадиях предпроектных работ</w:t>
      </w:r>
      <w:r w:rsidR="006C2BAE" w:rsidRPr="00A046A8">
        <w:rPr>
          <w:rFonts w:ascii="Times New Roman" w:eastAsia="Calibri" w:hAnsi="Times New Roman" w:cs="Times New Roman"/>
          <w:sz w:val="24"/>
          <w:szCs w:val="24"/>
        </w:rPr>
        <w:t>.</w:t>
      </w:r>
    </w:p>
    <w:p w:rsidR="006C2BAE" w:rsidRPr="00A046A8" w:rsidRDefault="006C2BAE" w:rsidP="00A046A8">
      <w:pPr>
        <w:widowControl w:val="0"/>
        <w:adjustRightInd w:val="0"/>
        <w:spacing w:after="120" w:line="240" w:lineRule="auto"/>
        <w:ind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На рисунке 1 представлено сравнение капитальных затрат на закрытие ГВС по 3 сценариям:</w:t>
      </w:r>
    </w:p>
    <w:p w:rsidR="006C2BAE" w:rsidRPr="00A046A8" w:rsidRDefault="006C2BAE" w:rsidP="00C50303">
      <w:pPr>
        <w:pStyle w:val="a3"/>
        <w:widowControl w:val="0"/>
        <w:numPr>
          <w:ilvl w:val="0"/>
          <w:numId w:val="16"/>
        </w:numPr>
        <w:tabs>
          <w:tab w:val="left" w:pos="993"/>
        </w:tabs>
        <w:adjustRightInd w:val="0"/>
        <w:spacing w:before="0" w:after="120"/>
        <w:ind w:left="0" w:firstLine="567"/>
        <w:textAlignment w:val="baseline"/>
      </w:pPr>
      <w:r w:rsidRPr="00A046A8">
        <w:t>Комплексная модернизация ИТП потребителей с организацией независимой схемы отопления, вентиляции и закрытием ГВС;</w:t>
      </w:r>
    </w:p>
    <w:p w:rsidR="006C2BAE" w:rsidRPr="00A046A8" w:rsidRDefault="006C2BAE" w:rsidP="00C50303">
      <w:pPr>
        <w:pStyle w:val="a3"/>
        <w:widowControl w:val="0"/>
        <w:numPr>
          <w:ilvl w:val="0"/>
          <w:numId w:val="16"/>
        </w:numPr>
        <w:tabs>
          <w:tab w:val="left" w:pos="993"/>
        </w:tabs>
        <w:adjustRightInd w:val="0"/>
        <w:spacing w:before="0" w:after="120"/>
        <w:ind w:left="0" w:firstLine="567"/>
        <w:textAlignment w:val="baseline"/>
      </w:pPr>
      <w:r w:rsidRPr="00A046A8">
        <w:t>Модернизация ИТП путем закрытия ГВС, при сохранении существующих схем отопления и вентиляции – согласно актуализированному проекту;</w:t>
      </w:r>
    </w:p>
    <w:p w:rsidR="006C2BAE" w:rsidRPr="00A046A8" w:rsidRDefault="006C2BAE" w:rsidP="00C50303">
      <w:pPr>
        <w:pStyle w:val="a3"/>
        <w:widowControl w:val="0"/>
        <w:numPr>
          <w:ilvl w:val="0"/>
          <w:numId w:val="16"/>
        </w:numPr>
        <w:tabs>
          <w:tab w:val="left" w:pos="993"/>
        </w:tabs>
        <w:adjustRightInd w:val="0"/>
        <w:spacing w:before="0" w:after="120"/>
        <w:ind w:left="0" w:firstLine="567"/>
        <w:textAlignment w:val="baseline"/>
      </w:pPr>
      <w:r w:rsidRPr="00A046A8">
        <w:t>Закрытие ГВС согласно базовой версии проекта.</w:t>
      </w:r>
    </w:p>
    <w:p w:rsidR="006C2BAE" w:rsidRPr="00A046A8" w:rsidRDefault="006C2BAE" w:rsidP="00A046A8">
      <w:pPr>
        <w:pStyle w:val="a3"/>
        <w:widowControl w:val="0"/>
        <w:tabs>
          <w:tab w:val="left" w:pos="993"/>
        </w:tabs>
        <w:spacing w:before="0" w:after="120"/>
        <w:ind w:left="0" w:firstLine="740"/>
        <w:rPr>
          <w:rFonts w:eastAsia="Times New Roman"/>
          <w:color w:val="000000"/>
          <w:lang w:eastAsia="ru-RU" w:bidi="ru-RU"/>
        </w:rPr>
      </w:pPr>
    </w:p>
    <w:p w:rsidR="006C2BAE" w:rsidRPr="00A046A8" w:rsidRDefault="00B4422F" w:rsidP="006C2BAE">
      <w:pPr>
        <w:keepNext/>
        <w:widowControl w:val="0"/>
        <w:spacing w:after="0" w:line="240" w:lineRule="auto"/>
        <w:jc w:val="center"/>
        <w:rPr>
          <w:rFonts w:ascii="Times New Roman" w:hAnsi="Times New Roman" w:cs="Times New Roman"/>
        </w:rPr>
      </w:pPr>
      <w:r>
        <w:rPr>
          <w:noProof/>
          <w:lang w:eastAsia="ru-RU"/>
        </w:rPr>
        <w:drawing>
          <wp:inline distT="0" distB="0" distL="0" distR="0" wp14:anchorId="4DE1A679" wp14:editId="4574B091">
            <wp:extent cx="6296025" cy="3655695"/>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C2BAE" w:rsidRPr="00A046A8" w:rsidRDefault="006C2BAE" w:rsidP="006C2BAE">
      <w:pPr>
        <w:keepLines/>
        <w:spacing w:after="240" w:line="240" w:lineRule="auto"/>
        <w:jc w:val="center"/>
        <w:rPr>
          <w:rFonts w:ascii="Times New Roman" w:eastAsia="Calibri" w:hAnsi="Times New Roman" w:cs="Times New Roman"/>
          <w:b/>
          <w:bCs/>
          <w:sz w:val="24"/>
          <w:szCs w:val="24"/>
          <w:lang w:bidi="ru-RU"/>
        </w:rPr>
      </w:pPr>
      <w:bookmarkStart w:id="4" w:name="_Toc10044224"/>
      <w:r w:rsidRPr="00A046A8">
        <w:rPr>
          <w:rFonts w:ascii="Times New Roman" w:eastAsia="Calibri" w:hAnsi="Times New Roman" w:cs="Times New Roman"/>
          <w:b/>
          <w:bCs/>
          <w:color w:val="000000"/>
          <w:sz w:val="24"/>
          <w:szCs w:val="24"/>
          <w:lang w:eastAsia="ru-RU"/>
        </w:rPr>
        <w:t xml:space="preserve">Рисунок </w:t>
      </w:r>
      <w:r w:rsidRPr="00A046A8">
        <w:rPr>
          <w:rFonts w:ascii="Times New Roman" w:eastAsia="Calibri" w:hAnsi="Times New Roman" w:cs="Times New Roman"/>
          <w:b/>
          <w:bCs/>
          <w:color w:val="000000"/>
          <w:sz w:val="24"/>
          <w:szCs w:val="24"/>
          <w:lang w:eastAsia="ru-RU"/>
        </w:rPr>
        <w:fldChar w:fldCharType="begin"/>
      </w:r>
      <w:r w:rsidRPr="00A046A8">
        <w:rPr>
          <w:rFonts w:ascii="Times New Roman" w:eastAsia="Calibri" w:hAnsi="Times New Roman" w:cs="Times New Roman"/>
          <w:b/>
          <w:bCs/>
          <w:color w:val="000000"/>
          <w:sz w:val="24"/>
          <w:szCs w:val="24"/>
          <w:lang w:eastAsia="ru-RU"/>
        </w:rPr>
        <w:instrText xml:space="preserve"> SEQ Рисунок \* ARABIC </w:instrText>
      </w:r>
      <w:r w:rsidRPr="00A046A8">
        <w:rPr>
          <w:rFonts w:ascii="Times New Roman" w:eastAsia="Calibri" w:hAnsi="Times New Roman" w:cs="Times New Roman"/>
          <w:b/>
          <w:bCs/>
          <w:color w:val="000000"/>
          <w:sz w:val="24"/>
          <w:szCs w:val="24"/>
          <w:lang w:eastAsia="ru-RU"/>
        </w:rPr>
        <w:fldChar w:fldCharType="separate"/>
      </w:r>
      <w:r w:rsidR="00223AC7" w:rsidRPr="00A046A8">
        <w:rPr>
          <w:rFonts w:ascii="Times New Roman" w:eastAsia="Calibri" w:hAnsi="Times New Roman" w:cs="Times New Roman"/>
          <w:b/>
          <w:bCs/>
          <w:noProof/>
          <w:color w:val="000000"/>
          <w:sz w:val="24"/>
          <w:szCs w:val="24"/>
          <w:lang w:eastAsia="ru-RU"/>
        </w:rPr>
        <w:t>1</w:t>
      </w:r>
      <w:r w:rsidRPr="00A046A8">
        <w:rPr>
          <w:rFonts w:ascii="Times New Roman" w:eastAsia="Calibri" w:hAnsi="Times New Roman" w:cs="Times New Roman"/>
          <w:b/>
          <w:bCs/>
          <w:color w:val="000000"/>
          <w:sz w:val="24"/>
          <w:szCs w:val="24"/>
          <w:lang w:eastAsia="ru-RU"/>
        </w:rPr>
        <w:fldChar w:fldCharType="end"/>
      </w:r>
      <w:r w:rsidRPr="00A046A8">
        <w:rPr>
          <w:rFonts w:ascii="Times New Roman" w:eastAsia="Calibri" w:hAnsi="Times New Roman" w:cs="Times New Roman"/>
          <w:b/>
          <w:bCs/>
          <w:color w:val="000000"/>
          <w:sz w:val="24"/>
          <w:szCs w:val="24"/>
          <w:lang w:eastAsia="ru-RU"/>
        </w:rPr>
        <w:t xml:space="preserve"> – </w:t>
      </w:r>
      <w:r w:rsidRPr="00A046A8">
        <w:rPr>
          <w:rFonts w:ascii="Times New Roman" w:eastAsia="Calibri" w:hAnsi="Times New Roman" w:cs="Times New Roman"/>
          <w:b/>
          <w:bCs/>
          <w:sz w:val="24"/>
          <w:szCs w:val="24"/>
          <w:lang w:bidi="ru-RU"/>
        </w:rPr>
        <w:t>Сравнительная оценка затрат по 3 сценариям</w:t>
      </w:r>
      <w:bookmarkEnd w:id="4"/>
    </w:p>
    <w:p w:rsidR="00743DC1" w:rsidRPr="00A046A8" w:rsidRDefault="006C2BAE" w:rsidP="00A046A8">
      <w:pPr>
        <w:spacing w:after="0" w:line="240" w:lineRule="auto"/>
        <w:ind w:firstLine="567"/>
        <w:jc w:val="both"/>
        <w:rPr>
          <w:rFonts w:ascii="Times New Roman" w:hAnsi="Times New Roman" w:cs="Times New Roman"/>
          <w:bCs/>
          <w:sz w:val="24"/>
          <w:szCs w:val="24"/>
        </w:rPr>
      </w:pPr>
      <w:r w:rsidRPr="00A046A8">
        <w:rPr>
          <w:rFonts w:ascii="Times New Roman" w:hAnsi="Times New Roman" w:cs="Times New Roman"/>
          <w:sz w:val="24"/>
          <w:szCs w:val="24"/>
        </w:rPr>
        <w:t xml:space="preserve">Существующие </w:t>
      </w:r>
      <w:r w:rsidR="00743DC1" w:rsidRPr="00A046A8">
        <w:rPr>
          <w:rFonts w:ascii="Times New Roman" w:hAnsi="Times New Roman" w:cs="Times New Roman"/>
          <w:sz w:val="24"/>
          <w:szCs w:val="24"/>
        </w:rPr>
        <w:t>цены на услуги сторонних организаций, осуществляющих поставку, монтаж ИТП и комплектующих существенно отличаются от варианта базовой версии (</w:t>
      </w:r>
      <w:r w:rsidR="00A046A8" w:rsidRPr="00A046A8">
        <w:rPr>
          <w:rFonts w:ascii="Times New Roman" w:hAnsi="Times New Roman" w:cs="Times New Roman"/>
          <w:sz w:val="24"/>
          <w:szCs w:val="24"/>
        </w:rPr>
        <w:t>18,842</w:t>
      </w:r>
      <w:r w:rsidR="00743DC1" w:rsidRPr="00A046A8">
        <w:rPr>
          <w:rFonts w:ascii="Times New Roman" w:hAnsi="Times New Roman" w:cs="Times New Roman"/>
          <w:sz w:val="24"/>
          <w:szCs w:val="24"/>
        </w:rPr>
        <w:t xml:space="preserve"> млн. руб./(Гкал/ч) – актуализированный вариант против </w:t>
      </w:r>
      <w:r w:rsidR="00A046A8" w:rsidRPr="00A046A8">
        <w:rPr>
          <w:rFonts w:ascii="Times New Roman" w:hAnsi="Times New Roman" w:cs="Times New Roman"/>
          <w:sz w:val="24"/>
          <w:szCs w:val="24"/>
        </w:rPr>
        <w:t>7,496</w:t>
      </w:r>
      <w:r w:rsidR="00743DC1" w:rsidRPr="00A046A8">
        <w:rPr>
          <w:rFonts w:ascii="Times New Roman" w:hAnsi="Times New Roman" w:cs="Times New Roman"/>
          <w:sz w:val="24"/>
          <w:szCs w:val="24"/>
        </w:rPr>
        <w:t xml:space="preserve"> млн. руб./(Гкал/ч) – вариант </w:t>
      </w:r>
      <w:r w:rsidR="00743DC1" w:rsidRPr="00A046A8">
        <w:rPr>
          <w:rFonts w:ascii="Times New Roman" w:hAnsi="Times New Roman" w:cs="Times New Roman"/>
          <w:sz w:val="24"/>
          <w:szCs w:val="24"/>
        </w:rPr>
        <w:lastRenderedPageBreak/>
        <w:t xml:space="preserve">базовой версии), что отчасти подтверждается </w:t>
      </w:r>
      <w:r w:rsidR="00743DC1" w:rsidRPr="00A046A8">
        <w:rPr>
          <w:rFonts w:ascii="Times New Roman" w:hAnsi="Times New Roman" w:cs="Times New Roman"/>
          <w:bCs/>
          <w:sz w:val="24"/>
          <w:szCs w:val="24"/>
        </w:rPr>
        <w:t xml:space="preserve">НЦС 81-02-19-2017 </w:t>
      </w:r>
      <w:r w:rsidR="00A9035C" w:rsidRPr="00A046A8">
        <w:rPr>
          <w:rFonts w:ascii="Times New Roman" w:hAnsi="Times New Roman" w:cs="Times New Roman"/>
          <w:bCs/>
          <w:sz w:val="24"/>
          <w:szCs w:val="24"/>
        </w:rPr>
        <w:t>«</w:t>
      </w:r>
      <w:r w:rsidR="00743DC1" w:rsidRPr="00A046A8">
        <w:rPr>
          <w:rFonts w:ascii="Times New Roman" w:hAnsi="Times New Roman" w:cs="Times New Roman"/>
          <w:bCs/>
          <w:sz w:val="24"/>
          <w:szCs w:val="24"/>
        </w:rPr>
        <w:t>Укрупненные нормативы цены строительства. Сборник N 19. Здания и сооружения городской инфраструктуры</w:t>
      </w:r>
      <w:r w:rsidR="00A9035C" w:rsidRPr="00A046A8">
        <w:rPr>
          <w:rFonts w:ascii="Times New Roman" w:hAnsi="Times New Roman" w:cs="Times New Roman"/>
          <w:bCs/>
          <w:sz w:val="24"/>
          <w:szCs w:val="24"/>
        </w:rPr>
        <w:t>»</w:t>
      </w:r>
      <w:r w:rsidR="00743DC1" w:rsidRPr="00A046A8">
        <w:rPr>
          <w:rFonts w:ascii="Times New Roman" w:hAnsi="Times New Roman" w:cs="Times New Roman"/>
          <w:bCs/>
          <w:sz w:val="24"/>
          <w:szCs w:val="24"/>
        </w:rPr>
        <w:t>. Согласно таблице 19-02-002 «Индивидуальные тепловые пункты», стоимость ИТП мощностью до 0,29 МВт составляет 12,02472 млн. руб./(МВт) или 13,</w:t>
      </w:r>
      <w:r w:rsidR="00A9035C" w:rsidRPr="00A046A8">
        <w:rPr>
          <w:rFonts w:ascii="Times New Roman" w:hAnsi="Times New Roman" w:cs="Times New Roman"/>
          <w:bCs/>
          <w:sz w:val="24"/>
          <w:szCs w:val="24"/>
        </w:rPr>
        <w:t>995</w:t>
      </w:r>
      <w:r w:rsidR="00743DC1" w:rsidRPr="00A046A8">
        <w:rPr>
          <w:rFonts w:ascii="Times New Roman" w:hAnsi="Times New Roman" w:cs="Times New Roman"/>
          <w:bCs/>
          <w:sz w:val="24"/>
          <w:szCs w:val="24"/>
        </w:rPr>
        <w:t xml:space="preserve"> млн. руб./(Гкал/ч).</w:t>
      </w:r>
    </w:p>
    <w:p w:rsidR="00A9035C" w:rsidRPr="00A046A8" w:rsidRDefault="00A9035C" w:rsidP="00A046A8">
      <w:pPr>
        <w:spacing w:after="0" w:line="240" w:lineRule="auto"/>
        <w:ind w:firstLine="567"/>
        <w:jc w:val="both"/>
        <w:rPr>
          <w:rFonts w:ascii="Times New Roman" w:hAnsi="Times New Roman" w:cs="Times New Roman"/>
          <w:bCs/>
          <w:sz w:val="24"/>
          <w:szCs w:val="24"/>
        </w:rPr>
      </w:pPr>
      <w:r w:rsidRPr="00A046A8">
        <w:rPr>
          <w:rFonts w:ascii="Times New Roman" w:hAnsi="Times New Roman" w:cs="Times New Roman"/>
          <w:bCs/>
          <w:sz w:val="24"/>
          <w:szCs w:val="24"/>
        </w:rPr>
        <w:t xml:space="preserve">При актуализации Схемы теплоснабжения на 2020 г. расчетным способом определена средняя цена организации закрытой схемы ГВС, которая составляет ориентировочно </w:t>
      </w:r>
      <w:r w:rsidR="00B4422F">
        <w:rPr>
          <w:rFonts w:ascii="Times New Roman" w:hAnsi="Times New Roman" w:cs="Times New Roman"/>
          <w:bCs/>
          <w:sz w:val="24"/>
          <w:szCs w:val="24"/>
        </w:rPr>
        <w:t>23,2</w:t>
      </w:r>
      <w:r w:rsidRPr="00A046A8">
        <w:rPr>
          <w:rFonts w:ascii="Times New Roman" w:hAnsi="Times New Roman" w:cs="Times New Roman"/>
          <w:bCs/>
          <w:sz w:val="24"/>
          <w:szCs w:val="24"/>
        </w:rPr>
        <w:t xml:space="preserve"> млн. руб. за 1 Гкал/ч средней нагрузки ГВС. При этом для потребителей с нагрузкой менее 0,01 Гкал/ч предлагается установка индивидуальных водонагревателей. Для потребителей со столь малыми нагрузками не всегда возможно установить ИТП в существующих техподпольях по техническим причинам.</w:t>
      </w:r>
    </w:p>
    <w:p w:rsidR="00A9035C" w:rsidRDefault="00A9035C" w:rsidP="00A046A8">
      <w:pPr>
        <w:spacing w:after="0" w:line="240" w:lineRule="auto"/>
        <w:ind w:firstLine="567"/>
        <w:jc w:val="both"/>
        <w:rPr>
          <w:rFonts w:ascii="Times New Roman" w:hAnsi="Times New Roman" w:cs="Times New Roman"/>
          <w:bCs/>
          <w:sz w:val="24"/>
          <w:szCs w:val="24"/>
        </w:rPr>
      </w:pPr>
      <w:r w:rsidRPr="00A046A8">
        <w:rPr>
          <w:rFonts w:ascii="Times New Roman" w:hAnsi="Times New Roman" w:cs="Times New Roman"/>
          <w:bCs/>
          <w:sz w:val="24"/>
          <w:szCs w:val="24"/>
        </w:rPr>
        <w:t>Для сравнения рассмотрен вариант комплексной реконструкции ИТП путем организации независимой схемы отопления, вентиляции, а также закрытия ГВС. Достоинства данной схемы представлены в разделе 3.2, основным ее недостатком является дороговизна мероприятий, капиталь</w:t>
      </w:r>
      <w:r w:rsidR="00A046A8" w:rsidRPr="00A046A8">
        <w:rPr>
          <w:rFonts w:ascii="Times New Roman" w:hAnsi="Times New Roman" w:cs="Times New Roman"/>
          <w:bCs/>
          <w:sz w:val="24"/>
          <w:szCs w:val="24"/>
        </w:rPr>
        <w:t xml:space="preserve">ные затраты оценены на уровне </w:t>
      </w:r>
      <w:r w:rsidR="00B4422F">
        <w:rPr>
          <w:rFonts w:ascii="Times New Roman" w:hAnsi="Times New Roman" w:cs="Times New Roman"/>
          <w:bCs/>
          <w:sz w:val="24"/>
          <w:szCs w:val="24"/>
        </w:rPr>
        <w:t>650,4</w:t>
      </w:r>
      <w:r w:rsidRPr="00A046A8">
        <w:rPr>
          <w:rFonts w:ascii="Times New Roman" w:hAnsi="Times New Roman" w:cs="Times New Roman"/>
          <w:bCs/>
          <w:sz w:val="24"/>
          <w:szCs w:val="24"/>
        </w:rPr>
        <w:t xml:space="preserve"> </w:t>
      </w:r>
      <w:r w:rsidR="00B4422F">
        <w:rPr>
          <w:rFonts w:ascii="Times New Roman" w:hAnsi="Times New Roman" w:cs="Times New Roman"/>
          <w:bCs/>
          <w:sz w:val="24"/>
          <w:szCs w:val="24"/>
        </w:rPr>
        <w:t>млн</w:t>
      </w:r>
      <w:r w:rsidRPr="00A046A8">
        <w:rPr>
          <w:rFonts w:ascii="Times New Roman" w:hAnsi="Times New Roman" w:cs="Times New Roman"/>
          <w:bCs/>
          <w:sz w:val="24"/>
          <w:szCs w:val="24"/>
        </w:rPr>
        <w:t xml:space="preserve">. руб., средняя цена реконструкции составит </w:t>
      </w:r>
      <w:r w:rsidR="00B4422F">
        <w:rPr>
          <w:rFonts w:ascii="Times New Roman" w:hAnsi="Times New Roman" w:cs="Times New Roman"/>
          <w:bCs/>
          <w:sz w:val="24"/>
          <w:szCs w:val="24"/>
        </w:rPr>
        <w:t>4,857</w:t>
      </w:r>
      <w:r w:rsidRPr="00A046A8">
        <w:rPr>
          <w:rFonts w:ascii="Times New Roman" w:hAnsi="Times New Roman" w:cs="Times New Roman"/>
          <w:bCs/>
          <w:sz w:val="24"/>
          <w:szCs w:val="24"/>
        </w:rPr>
        <w:t xml:space="preserve"> млн. руб. за единицу суммарной нагрузки (отопление + вентиляция + средняя ГВС).</w:t>
      </w:r>
    </w:p>
    <w:p w:rsidR="006B46B3" w:rsidRPr="006B090F" w:rsidRDefault="006B46B3" w:rsidP="00A046A8">
      <w:pPr>
        <w:spacing w:after="0" w:line="240" w:lineRule="auto"/>
        <w:ind w:firstLine="567"/>
        <w:jc w:val="both"/>
        <w:rPr>
          <w:rFonts w:ascii="Times New Roman" w:hAnsi="Times New Roman" w:cs="Times New Roman"/>
          <w:bCs/>
          <w:sz w:val="24"/>
          <w:szCs w:val="24"/>
        </w:rPr>
      </w:pPr>
    </w:p>
    <w:p w:rsidR="00A241C8" w:rsidRPr="006B090F" w:rsidRDefault="009774F7" w:rsidP="00A241C8">
      <w:pPr>
        <w:pStyle w:val="1"/>
        <w:numPr>
          <w:ilvl w:val="0"/>
          <w:numId w:val="1"/>
        </w:numPr>
        <w:spacing w:before="0" w:after="240"/>
        <w:ind w:left="0" w:firstLine="0"/>
        <w:contextualSpacing/>
        <w:rPr>
          <w:rFonts w:ascii="Times New Roman" w:eastAsia="Times New Roman" w:hAnsi="Times New Roman" w:cs="Times New Roman"/>
          <w:color w:val="auto"/>
        </w:rPr>
      </w:pPr>
      <w:bookmarkStart w:id="5" w:name="_Toc10044177"/>
      <w:r w:rsidRPr="006B090F">
        <w:rPr>
          <w:rFonts w:ascii="Times New Roman" w:eastAsia="Times New Roman" w:hAnsi="Times New Roman" w:cs="Times New Roman"/>
          <w:color w:val="auto"/>
        </w:rPr>
        <w:t xml:space="preserve">Общее описание централизованных систем горячего водоснабжения </w:t>
      </w:r>
      <w:r w:rsidR="00F275B5" w:rsidRPr="006B090F">
        <w:rPr>
          <w:rFonts w:ascii="Times New Roman" w:eastAsia="Times New Roman" w:hAnsi="Times New Roman" w:cs="Times New Roman"/>
          <w:color w:val="auto"/>
        </w:rPr>
        <w:t>города</w:t>
      </w:r>
      <w:r w:rsidRPr="006B090F">
        <w:rPr>
          <w:rFonts w:ascii="Times New Roman" w:eastAsia="Times New Roman" w:hAnsi="Times New Roman" w:cs="Times New Roman"/>
          <w:color w:val="auto"/>
        </w:rPr>
        <w:t xml:space="preserve"> с подключением потребителей по открытой схеме</w:t>
      </w:r>
      <w:bookmarkEnd w:id="3"/>
      <w:bookmarkEnd w:id="5"/>
    </w:p>
    <w:p w:rsidR="00FE73CC" w:rsidRDefault="00B4422F" w:rsidP="00FE73CC">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С</w:t>
      </w:r>
      <w:r w:rsidR="00A27C5C" w:rsidRPr="006B090F">
        <w:rPr>
          <w:rFonts w:ascii="Times New Roman" w:hAnsi="Times New Roman" w:cs="Times New Roman"/>
          <w:sz w:val="24"/>
          <w:szCs w:val="24"/>
        </w:rPr>
        <w:t>истем</w:t>
      </w:r>
      <w:r>
        <w:rPr>
          <w:rFonts w:ascii="Times New Roman" w:hAnsi="Times New Roman" w:cs="Times New Roman"/>
          <w:sz w:val="24"/>
          <w:szCs w:val="24"/>
        </w:rPr>
        <w:t>а</w:t>
      </w:r>
      <w:r w:rsidR="00A27C5C" w:rsidRPr="006B090F">
        <w:rPr>
          <w:rFonts w:ascii="Times New Roman" w:hAnsi="Times New Roman" w:cs="Times New Roman"/>
          <w:sz w:val="24"/>
          <w:szCs w:val="24"/>
        </w:rPr>
        <w:t xml:space="preserve"> централизованного теплоснабжения </w:t>
      </w:r>
      <w:r>
        <w:rPr>
          <w:rFonts w:ascii="Times New Roman" w:hAnsi="Times New Roman" w:cs="Times New Roman"/>
          <w:sz w:val="24"/>
          <w:szCs w:val="24"/>
        </w:rPr>
        <w:t>Златоустовского городского округа в основном работает по закрытой схеме ГВС.</w:t>
      </w:r>
      <w:r w:rsidR="00A27C5C" w:rsidRPr="006B090F">
        <w:rPr>
          <w:rFonts w:ascii="Times New Roman" w:hAnsi="Times New Roman" w:cs="Times New Roman"/>
          <w:sz w:val="24"/>
          <w:szCs w:val="24"/>
        </w:rPr>
        <w:t xml:space="preserve"> </w:t>
      </w:r>
      <w:r>
        <w:rPr>
          <w:rFonts w:ascii="Times New Roman" w:hAnsi="Times New Roman" w:cs="Times New Roman"/>
          <w:sz w:val="24"/>
          <w:szCs w:val="24"/>
        </w:rPr>
        <w:t>Применение</w:t>
      </w:r>
      <w:r w:rsidR="00A27C5C" w:rsidRPr="006B090F">
        <w:rPr>
          <w:rFonts w:ascii="Times New Roman" w:hAnsi="Times New Roman" w:cs="Times New Roman"/>
          <w:sz w:val="24"/>
          <w:szCs w:val="24"/>
        </w:rPr>
        <w:t xml:space="preserve"> открытой схемы ГВС</w:t>
      </w:r>
      <w:r w:rsidR="00FE73CC">
        <w:rPr>
          <w:rFonts w:ascii="Times New Roman" w:hAnsi="Times New Roman" w:cs="Times New Roman"/>
          <w:sz w:val="24"/>
          <w:szCs w:val="24"/>
        </w:rPr>
        <w:t xml:space="preserve"> </w:t>
      </w:r>
      <w:r>
        <w:rPr>
          <w:rFonts w:ascii="Times New Roman" w:hAnsi="Times New Roman" w:cs="Times New Roman"/>
          <w:sz w:val="24"/>
          <w:szCs w:val="24"/>
        </w:rPr>
        <w:t xml:space="preserve">существует у </w:t>
      </w:r>
      <w:r w:rsidR="00FE73CC">
        <w:rPr>
          <w:rFonts w:ascii="Times New Roman" w:hAnsi="Times New Roman" w:cs="Times New Roman"/>
          <w:sz w:val="24"/>
          <w:szCs w:val="24"/>
        </w:rPr>
        <w:t>потребител</w:t>
      </w:r>
      <w:r>
        <w:rPr>
          <w:rFonts w:ascii="Times New Roman" w:hAnsi="Times New Roman" w:cs="Times New Roman"/>
          <w:sz w:val="24"/>
          <w:szCs w:val="24"/>
        </w:rPr>
        <w:t>ей</w:t>
      </w:r>
      <w:r w:rsidR="00FE73CC">
        <w:rPr>
          <w:rFonts w:ascii="Times New Roman" w:hAnsi="Times New Roman" w:cs="Times New Roman"/>
          <w:sz w:val="24"/>
          <w:szCs w:val="24"/>
        </w:rPr>
        <w:t xml:space="preserve"> </w:t>
      </w:r>
      <w:r>
        <w:rPr>
          <w:rFonts w:ascii="Times New Roman" w:hAnsi="Times New Roman" w:cs="Times New Roman"/>
          <w:sz w:val="24"/>
          <w:szCs w:val="24"/>
        </w:rPr>
        <w:t>Златоустовского городского округа</w:t>
      </w:r>
      <w:r w:rsidR="00FE73CC">
        <w:rPr>
          <w:rFonts w:ascii="Times New Roman" w:hAnsi="Times New Roman" w:cs="Times New Roman"/>
          <w:sz w:val="24"/>
          <w:szCs w:val="24"/>
        </w:rPr>
        <w:t xml:space="preserve"> от </w:t>
      </w:r>
      <w:r>
        <w:rPr>
          <w:rFonts w:ascii="Times New Roman" w:hAnsi="Times New Roman" w:cs="Times New Roman"/>
          <w:sz w:val="24"/>
          <w:szCs w:val="24"/>
        </w:rPr>
        <w:t>ТЭЦ АО «Златмаш»</w:t>
      </w:r>
      <w:r w:rsidR="00FE73CC">
        <w:rPr>
          <w:rFonts w:ascii="Times New Roman" w:hAnsi="Times New Roman" w:cs="Times New Roman"/>
          <w:sz w:val="24"/>
          <w:szCs w:val="24"/>
        </w:rPr>
        <w:t>.</w:t>
      </w:r>
    </w:p>
    <w:p w:rsidR="00A27C5C" w:rsidRPr="006B090F" w:rsidRDefault="00B47C11" w:rsidP="00FE73CC">
      <w:pPr>
        <w:spacing w:after="120" w:line="240" w:lineRule="auto"/>
        <w:ind w:firstLine="567"/>
        <w:contextualSpacing/>
        <w:jc w:val="both"/>
        <w:rPr>
          <w:rFonts w:ascii="Times New Roman" w:hAnsi="Times New Roman" w:cs="Times New Roman"/>
          <w:sz w:val="24"/>
          <w:szCs w:val="24"/>
        </w:rPr>
      </w:pPr>
      <w:r w:rsidRPr="00B47C11">
        <w:rPr>
          <w:rFonts w:ascii="Times New Roman" w:hAnsi="Times New Roman" w:cs="Times New Roman"/>
          <w:sz w:val="24"/>
          <w:szCs w:val="24"/>
        </w:rPr>
        <w:t>Постановлением Администрации Златоустовского городского округа от 28.02.2018г. № 88-П «О прекращении горячего водоснабжения с использованием открытых систем теплоснабжения (горячего водоснабжения) и об организации перевода абонентов, подключенных (присоединенных) к таким системам, на иные системы горячего водоснабжения» в соответствии с законодательством принято решение о прекращении использования открытых систем с 1 января 2022 года</w:t>
      </w:r>
      <w:r w:rsidR="00AF6508" w:rsidRPr="006B090F">
        <w:rPr>
          <w:rFonts w:ascii="Times New Roman" w:hAnsi="Times New Roman" w:cs="Times New Roman"/>
          <w:sz w:val="24"/>
          <w:szCs w:val="24"/>
        </w:rPr>
        <w:t>.</w:t>
      </w:r>
    </w:p>
    <w:p w:rsidR="009774F7" w:rsidRPr="006B090F" w:rsidRDefault="009774F7" w:rsidP="009774F7">
      <w:pPr>
        <w:pStyle w:val="1"/>
        <w:numPr>
          <w:ilvl w:val="0"/>
          <w:numId w:val="1"/>
        </w:numPr>
        <w:spacing w:before="0" w:after="240"/>
        <w:ind w:left="0" w:firstLine="0"/>
        <w:contextualSpacing/>
        <w:rPr>
          <w:rFonts w:ascii="Times New Roman" w:eastAsia="Times New Roman" w:hAnsi="Times New Roman" w:cs="Times New Roman"/>
          <w:color w:val="auto"/>
        </w:rPr>
      </w:pPr>
      <w:bookmarkStart w:id="6" w:name="_Toc10044178"/>
      <w:r w:rsidRPr="006B090F">
        <w:rPr>
          <w:rFonts w:ascii="Times New Roman" w:eastAsia="Times New Roman" w:hAnsi="Times New Roman" w:cs="Times New Roman"/>
          <w:color w:val="auto"/>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6"/>
    </w:p>
    <w:p w:rsidR="007914A3" w:rsidRPr="006B090F" w:rsidRDefault="00465DDB" w:rsidP="00FE73CC">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В</w:t>
      </w:r>
      <w:r w:rsidR="007914A3" w:rsidRPr="006B090F">
        <w:rPr>
          <w:rFonts w:ascii="Times New Roman" w:hAnsi="Times New Roman" w:cs="Times New Roman"/>
          <w:sz w:val="24"/>
          <w:szCs w:val="24"/>
        </w:rPr>
        <w:t>озможности «закрытия» схемы ГВС у каждого потребителя (в том числе и в рамках одной серии жилых домов) различны и не существует единого технического решения, позволяющего унифицировать подходы и сформировать типовые технические решения по переходу на закрытую схему ГВС.</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С целью создания вариативности выбора схемы ИТП и выбора комплектующих частей необходимо рассмотреть предварительно варианты реализации и эффективность от того или иного проектного решения.</w:t>
      </w:r>
    </w:p>
    <w:p w:rsidR="007914A3" w:rsidRPr="006B090F" w:rsidRDefault="007914A3" w:rsidP="007914A3">
      <w:pPr>
        <w:pStyle w:val="2"/>
        <w:numPr>
          <w:ilvl w:val="1"/>
          <w:numId w:val="1"/>
        </w:numPr>
        <w:tabs>
          <w:tab w:val="left" w:pos="993"/>
        </w:tabs>
        <w:spacing w:line="240" w:lineRule="auto"/>
        <w:ind w:left="0" w:firstLine="567"/>
        <w:contextualSpacing/>
        <w:jc w:val="both"/>
        <w:rPr>
          <w:rFonts w:cs="Times New Roman"/>
          <w:sz w:val="28"/>
          <w:szCs w:val="28"/>
        </w:rPr>
      </w:pPr>
      <w:bookmarkStart w:id="7" w:name="_Toc507775426"/>
      <w:bookmarkStart w:id="8" w:name="_Toc10044179"/>
      <w:r w:rsidRPr="006B090F">
        <w:rPr>
          <w:rFonts w:cs="Times New Roman"/>
          <w:sz w:val="28"/>
          <w:szCs w:val="28"/>
        </w:rPr>
        <w:t>Типы теплообменных аппаратов и особенности их выбора и эксплуатации</w:t>
      </w:r>
      <w:bookmarkEnd w:id="7"/>
      <w:bookmarkEnd w:id="8"/>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 xml:space="preserve">Наиболее распространены исторически на территории СССР были кожухотрубные теплообменные аппараты. Достаточно громоздкие, связанные «калачами», и имеющие всем известные недостатки, они были в каждой котельной или ТЭЦ. Появившиеся в начале 1990-х годов на их фоне пластинчатые (тогда в основном, импортные) теплообменники казались революционным технологическим прорывом. Правда, когда был накоплен первый опыт эксплуатации, стало ясно, что и они не идеальны, у них есть ряд существенных недостатков, основной - чувствительность к качеству теплоносителя. Отложение оксидов железа, кремния, солей жесткости и органики на теплообменных поверхностях при нагреве воды создает массу </w:t>
      </w:r>
      <w:r w:rsidRPr="006B090F">
        <w:rPr>
          <w:rFonts w:ascii="Times New Roman" w:hAnsi="Times New Roman" w:cs="Times New Roman"/>
          <w:sz w:val="24"/>
          <w:szCs w:val="24"/>
          <w:lang w:bidi="ru-RU"/>
        </w:rPr>
        <w:lastRenderedPageBreak/>
        <w:t>трудностей эксплуатационным службам - для восстановления теплотехнических показателей стандартного оборудования аппараты приходится останавливать на чистку, причем период между чистками может составлять непродолжительное время, в связи с чем иногда приходится иметь до 300% запаса поверхности подогревателей, что резко увеличивает капитальные и эксплуатационные затраты. Ниже рассмотрим основные типы теплообменных аппаратов, представленных на рынке.</w:t>
      </w:r>
    </w:p>
    <w:p w:rsidR="007914A3" w:rsidRPr="006B090F" w:rsidRDefault="007914A3" w:rsidP="007914A3">
      <w:pPr>
        <w:pStyle w:val="a3"/>
        <w:keepNext/>
        <w:numPr>
          <w:ilvl w:val="2"/>
          <w:numId w:val="1"/>
        </w:numPr>
        <w:spacing w:line="360" w:lineRule="auto"/>
        <w:outlineLvl w:val="2"/>
        <w:rPr>
          <w:b/>
        </w:rPr>
      </w:pPr>
      <w:bookmarkStart w:id="9" w:name="_Toc507775427"/>
      <w:bookmarkStart w:id="10" w:name="_Toc10044180"/>
      <w:bookmarkStart w:id="11" w:name="OLE_LINK47"/>
      <w:bookmarkStart w:id="12" w:name="OLE_LINK48"/>
      <w:r w:rsidRPr="006B090F">
        <w:rPr>
          <w:b/>
        </w:rPr>
        <w:t>Пластинчатые разборные теплообменные аппараты</w:t>
      </w:r>
      <w:bookmarkEnd w:id="9"/>
      <w:bookmarkEnd w:id="10"/>
    </w:p>
    <w:bookmarkEnd w:id="11"/>
    <w:bookmarkEnd w:id="12"/>
    <w:p w:rsidR="007914A3" w:rsidRPr="006B090F" w:rsidRDefault="007914A3" w:rsidP="00FE73CC">
      <w:pPr>
        <w:keepNext/>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К преимуществам пластинчатых теплообменников обычно относят:</w:t>
      </w:r>
    </w:p>
    <w:p w:rsidR="007914A3" w:rsidRPr="006B090F" w:rsidRDefault="007914A3" w:rsidP="00FE73CC">
      <w:pPr>
        <w:pStyle w:val="a3"/>
        <w:numPr>
          <w:ilvl w:val="0"/>
          <w:numId w:val="2"/>
        </w:numPr>
        <w:tabs>
          <w:tab w:val="left" w:pos="993"/>
        </w:tabs>
        <w:spacing w:before="0" w:after="120"/>
        <w:ind w:left="0" w:firstLine="567"/>
        <w:rPr>
          <w:lang w:bidi="ru-RU"/>
        </w:rPr>
      </w:pPr>
      <w:r w:rsidRPr="006B090F">
        <w:rPr>
          <w:lang w:bidi="ru-RU"/>
        </w:rPr>
        <w:t>Высокий коэффициент теплопередачи в пластинчатых теплообменниках обуславливает их компактность;</w:t>
      </w:r>
    </w:p>
    <w:p w:rsidR="007914A3" w:rsidRPr="006B090F" w:rsidRDefault="007914A3" w:rsidP="00FE73CC">
      <w:pPr>
        <w:pStyle w:val="a3"/>
        <w:numPr>
          <w:ilvl w:val="0"/>
          <w:numId w:val="2"/>
        </w:numPr>
        <w:tabs>
          <w:tab w:val="left" w:pos="993"/>
        </w:tabs>
        <w:spacing w:before="0" w:after="120"/>
        <w:ind w:left="0" w:firstLine="567"/>
        <w:rPr>
          <w:lang w:bidi="ru-RU"/>
        </w:rPr>
      </w:pPr>
      <w:r w:rsidRPr="006B090F">
        <w:rPr>
          <w:lang w:bidi="ru-RU"/>
        </w:rPr>
        <w:t>Возможность полной разборки для очистки;</w:t>
      </w:r>
    </w:p>
    <w:p w:rsidR="007914A3" w:rsidRPr="006B090F" w:rsidRDefault="007914A3" w:rsidP="00FE73CC">
      <w:pPr>
        <w:pStyle w:val="a3"/>
        <w:numPr>
          <w:ilvl w:val="0"/>
          <w:numId w:val="2"/>
        </w:numPr>
        <w:tabs>
          <w:tab w:val="left" w:pos="993"/>
        </w:tabs>
        <w:spacing w:before="0" w:after="120"/>
        <w:ind w:left="0" w:firstLine="567"/>
        <w:rPr>
          <w:lang w:bidi="ru-RU"/>
        </w:rPr>
      </w:pPr>
      <w:r w:rsidRPr="006B090F">
        <w:rPr>
          <w:lang w:bidi="ru-RU"/>
        </w:rPr>
        <w:t>Возможность увеличить/уменьшить поверхность теплообмена, если изменилась тепловая нагрузка.</w:t>
      </w:r>
    </w:p>
    <w:p w:rsidR="007914A3" w:rsidRPr="006B090F" w:rsidRDefault="007914A3" w:rsidP="00FE73CC">
      <w:pPr>
        <w:keepNext/>
        <w:spacing w:after="0" w:line="360" w:lineRule="auto"/>
        <w:ind w:firstLine="567"/>
        <w:contextualSpacing/>
        <w:jc w:val="both"/>
        <w:rPr>
          <w:rFonts w:ascii="Times New Roman" w:hAnsi="Times New Roman" w:cs="Times New Roman"/>
          <w:b/>
          <w:sz w:val="24"/>
          <w:szCs w:val="24"/>
          <w:lang w:bidi="ru-RU"/>
        </w:rPr>
      </w:pPr>
      <w:bookmarkStart w:id="13" w:name="bookmark5"/>
      <w:r w:rsidRPr="006B090F">
        <w:rPr>
          <w:rFonts w:ascii="Times New Roman" w:hAnsi="Times New Roman" w:cs="Times New Roman"/>
          <w:b/>
          <w:sz w:val="24"/>
          <w:szCs w:val="24"/>
          <w:lang w:bidi="ru-RU"/>
        </w:rPr>
        <w:t>Требования к пластинчатым теплообменникам в системах теплоснабжения:</w:t>
      </w:r>
      <w:bookmarkEnd w:id="13"/>
    </w:p>
    <w:p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Если качество химводоподготовки сетевой воды невысокое, а водопроводная вода очень жесткая, то пластинчатые теплообменники должны быть обязательно разборными. Химическая промывка полностью не очищает теплообменники, поэтому должна существовать возможность их разборки;</w:t>
      </w:r>
    </w:p>
    <w:p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Предпочтительно использовать одноходовые теплообменники. В этом случае все соединения расположены на неподвижной плите и при разборке теплообменника не требуется демонтаж трубопроводов;</w:t>
      </w:r>
    </w:p>
    <w:p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При 2-х ступенчатой схеме подключения подогревателей ГВС на каждую ступень должен устанавливаться отдельный теплообменник. Моноблоки, которые некоторые производители предлагают в целях удешевления теплообменников, имеют ряд существенных недостатков:</w:t>
      </w:r>
    </w:p>
    <w:p w:rsidR="007914A3" w:rsidRPr="006B090F" w:rsidRDefault="007914A3" w:rsidP="00FE73CC">
      <w:pPr>
        <w:numPr>
          <w:ilvl w:val="0"/>
          <w:numId w:val="4"/>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 xml:space="preserve">в моноблоке на одной раме объединены 1-я и 2-я ступени ГВС. Это 2-х ходовой теплообменник, в котором каждый теплоноситель движется сначала вниз, затем вверх. Такая </w:t>
      </w:r>
      <w:r w:rsidRPr="006B090F">
        <w:rPr>
          <w:rFonts w:ascii="Times New Roman" w:hAnsi="Times New Roman" w:cs="Times New Roman"/>
          <w:sz w:val="24"/>
          <w:szCs w:val="24"/>
          <w:lang w:bidi="en-US"/>
        </w:rPr>
        <w:t>U</w:t>
      </w:r>
      <w:r w:rsidRPr="006B090F">
        <w:rPr>
          <w:rFonts w:ascii="Times New Roman" w:hAnsi="Times New Roman" w:cs="Times New Roman"/>
          <w:sz w:val="24"/>
          <w:szCs w:val="24"/>
          <w:lang w:bidi="ru-RU"/>
        </w:rPr>
        <w:t xml:space="preserve"> -образная конструкция приводит к быстрому засорению нижнего коллектора моноблока;</w:t>
      </w:r>
    </w:p>
    <w:p w:rsidR="007914A3" w:rsidRPr="006B090F" w:rsidRDefault="007914A3" w:rsidP="00FE73CC">
      <w:pPr>
        <w:numPr>
          <w:ilvl w:val="0"/>
          <w:numId w:val="4"/>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при раздельной установке теплообменников в случае отключения одной ступени большую часть нагрузки ГВС возможно обеспечить при помощи оставшейся в работе ступени. При установке моноблока потребитель полностью лишается горячей воды в случае его ремонта;</w:t>
      </w:r>
    </w:p>
    <w:p w:rsidR="007914A3" w:rsidRPr="006B090F" w:rsidRDefault="007914A3" w:rsidP="00FE73CC">
      <w:pPr>
        <w:numPr>
          <w:ilvl w:val="0"/>
          <w:numId w:val="4"/>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в моноблоке трубопроводы присоединяются и к неподвижной, и к подвижной плитам. При разборке моноблока требуется демонтаж трубопроводов, что усложняет ремонт и увеличивает сроки его проведения.</w:t>
      </w:r>
    </w:p>
    <w:p w:rsidR="007914A3" w:rsidRPr="006B090F" w:rsidRDefault="007914A3" w:rsidP="00FE73CC">
      <w:p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Существует лишь одна причина, которая допускает установку моноблока - это отсутствие места для размещения двух теплообменников. Следует особо отметить, что расчет моноблоков чаще всего проводят неквалифицированно, что на практике приводит к занижению поверхности и превышению допустимых потерь напора. Расчет моноблока требует специальных знаний в области теплоснабжения и теплопередачи.</w:t>
      </w:r>
    </w:p>
    <w:p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 xml:space="preserve">Пластины в теплообменниках должны быть из коррозионно-стойкой стали, устойчивой к воздействию хлора, </w:t>
      </w:r>
      <w:r w:rsidRPr="006B090F">
        <w:rPr>
          <w:rFonts w:ascii="Times New Roman" w:hAnsi="Times New Roman" w:cs="Times New Roman"/>
          <w:sz w:val="24"/>
          <w:szCs w:val="24"/>
          <w:lang w:bidi="en-US"/>
        </w:rPr>
        <w:t>AISI</w:t>
      </w:r>
      <w:r w:rsidRPr="006B090F">
        <w:rPr>
          <w:rFonts w:ascii="Times New Roman" w:hAnsi="Times New Roman" w:cs="Times New Roman"/>
          <w:sz w:val="24"/>
          <w:szCs w:val="24"/>
          <w:lang w:bidi="ru-RU"/>
        </w:rPr>
        <w:t xml:space="preserve"> 316, уплотнительные прокладки - из термостойкой резины </w:t>
      </w:r>
      <w:r w:rsidRPr="006B090F">
        <w:rPr>
          <w:rFonts w:ascii="Times New Roman" w:hAnsi="Times New Roman" w:cs="Times New Roman"/>
          <w:sz w:val="24"/>
          <w:szCs w:val="24"/>
          <w:lang w:bidi="en-US"/>
        </w:rPr>
        <w:t>EPDM</w:t>
      </w:r>
      <w:r w:rsidRPr="006B090F">
        <w:rPr>
          <w:rFonts w:ascii="Times New Roman" w:hAnsi="Times New Roman" w:cs="Times New Roman"/>
          <w:sz w:val="24"/>
          <w:szCs w:val="24"/>
          <w:lang w:bidi="ru-RU"/>
        </w:rPr>
        <w:t xml:space="preserve"> (максимальная рабочая температура - 150 °С). В этом случае срок службы теплообменников составляет не менее 30 лет, а прокладки придется менять не чаще, чем раз в 7-9 лет.</w:t>
      </w:r>
    </w:p>
    <w:p w:rsidR="007914A3" w:rsidRPr="006B090F" w:rsidRDefault="007914A3" w:rsidP="00FE73CC">
      <w:p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Многие производители теплообменников в целях удешевления продукции ис</w:t>
      </w:r>
      <w:r w:rsidRPr="006B090F">
        <w:rPr>
          <w:rFonts w:ascii="Times New Roman" w:hAnsi="Times New Roman" w:cs="Times New Roman"/>
          <w:sz w:val="24"/>
          <w:szCs w:val="24"/>
          <w:lang w:bidi="ru-RU"/>
        </w:rPr>
        <w:softHyphen/>
        <w:t xml:space="preserve">пользуют пластины из менее качественной стали </w:t>
      </w:r>
      <w:r w:rsidRPr="006B090F">
        <w:rPr>
          <w:rFonts w:ascii="Times New Roman" w:hAnsi="Times New Roman" w:cs="Times New Roman"/>
          <w:sz w:val="24"/>
          <w:szCs w:val="24"/>
          <w:lang w:bidi="en-US"/>
        </w:rPr>
        <w:t>AISI</w:t>
      </w:r>
      <w:r w:rsidRPr="006B090F">
        <w:rPr>
          <w:rFonts w:ascii="Times New Roman" w:hAnsi="Times New Roman" w:cs="Times New Roman"/>
          <w:sz w:val="24"/>
          <w:szCs w:val="24"/>
          <w:lang w:bidi="ru-RU"/>
        </w:rPr>
        <w:t xml:space="preserve"> 304, которые выходят из строя за 5-7 лет из-за сквозной коррозии, и прокладки </w:t>
      </w:r>
      <w:r w:rsidRPr="006B090F">
        <w:rPr>
          <w:rFonts w:ascii="Times New Roman" w:hAnsi="Times New Roman" w:cs="Times New Roman"/>
          <w:sz w:val="24"/>
          <w:szCs w:val="24"/>
          <w:lang w:bidi="en-US"/>
        </w:rPr>
        <w:t>NBR</w:t>
      </w:r>
      <w:r w:rsidRPr="006B090F">
        <w:rPr>
          <w:rFonts w:ascii="Times New Roman" w:hAnsi="Times New Roman" w:cs="Times New Roman"/>
          <w:sz w:val="24"/>
          <w:szCs w:val="24"/>
          <w:lang w:bidi="ru-RU"/>
        </w:rPr>
        <w:t>, для которых максимальная рабочая температура - 110 ° С. В этом случае срок службы теплообменников значительно снижается, уплотнительные прокладки придется менять гораздо чаще. Следует отметить, что у многих производителей стоимость уплотнительных прокладок составляет большую долю от общей стоимости теплообменника;</w:t>
      </w:r>
    </w:p>
    <w:p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lastRenderedPageBreak/>
        <w:t>Обычно максимальное рабочее давление в тепловом пункте составляет 12 кгс/см</w:t>
      </w:r>
      <w:r w:rsidRPr="006B090F">
        <w:rPr>
          <w:rFonts w:ascii="Times New Roman" w:hAnsi="Times New Roman" w:cs="Times New Roman"/>
          <w:sz w:val="24"/>
          <w:szCs w:val="24"/>
          <w:vertAlign w:val="superscript"/>
          <w:lang w:bidi="ru-RU"/>
        </w:rPr>
        <w:t>2</w:t>
      </w:r>
      <w:r w:rsidRPr="006B090F">
        <w:rPr>
          <w:rFonts w:ascii="Times New Roman" w:hAnsi="Times New Roman" w:cs="Times New Roman"/>
          <w:sz w:val="24"/>
          <w:szCs w:val="24"/>
          <w:lang w:bidi="ru-RU"/>
        </w:rPr>
        <w:t>, при проведении гидравлических испытаний - 16 кгс/см</w:t>
      </w:r>
      <w:r w:rsidRPr="006B090F">
        <w:rPr>
          <w:rFonts w:ascii="Times New Roman" w:hAnsi="Times New Roman" w:cs="Times New Roman"/>
          <w:sz w:val="24"/>
          <w:szCs w:val="24"/>
          <w:vertAlign w:val="superscript"/>
          <w:lang w:bidi="ru-RU"/>
        </w:rPr>
        <w:t>2</w:t>
      </w:r>
      <w:r w:rsidRPr="006B090F">
        <w:rPr>
          <w:rFonts w:ascii="Times New Roman" w:hAnsi="Times New Roman" w:cs="Times New Roman"/>
          <w:sz w:val="24"/>
          <w:szCs w:val="24"/>
          <w:lang w:bidi="ru-RU"/>
        </w:rPr>
        <w:t>. Именно с учетом данных параметров должны подбираться теплообменники. Рабочее давление в аппарате определяется в меньшей степени толщиной и конструкцией пластин, а в большей степени толщиной прижимных плит рамы и стяжными болтами теплообменника. На российском рынке появились производители, которые с целью удешевления теплообменников делают облегченные рамы. Вызывает опасение, что такой теплообменник сможет надежно работать при указанных выше давлениях, особенно при значительных изменениях температуры и давления;</w:t>
      </w:r>
    </w:p>
    <w:p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Как правило, на тепловых пунктах принята двухступенчатая схема присо</w:t>
      </w:r>
      <w:r w:rsidRPr="006B090F">
        <w:rPr>
          <w:rFonts w:ascii="Times New Roman" w:hAnsi="Times New Roman" w:cs="Times New Roman"/>
          <w:sz w:val="24"/>
          <w:szCs w:val="24"/>
          <w:lang w:bidi="ru-RU"/>
        </w:rPr>
        <w:softHyphen/>
        <w:t>единения подогревателей ГВС и независимое присоединение системы отопления. Расчет пластинчатых теплообменников должен быть проведен с учетом схемы их присоединения, температурных графиков и располагаемых напоров. В расчете должна быть учтена также циркуляция ГВС;</w:t>
      </w:r>
    </w:p>
    <w:p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Единичная мощность тепловых пунктов для разных городов России различна и находится в диапазоне от 0,1 Гкал/ч до 20 Гкал/ч. Для оптимального покрытия таких нагрузок предприятия производители должны иметь широкий типоразмерный ряд теплообменников, не менее 10-12 различных по площади проточной части и диаметру проходных отверстий пластин;</w:t>
      </w:r>
    </w:p>
    <w:p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Следует также отметить, что зарубежные поставщики пластинчатых тепло</w:t>
      </w:r>
      <w:r w:rsidRPr="006B090F">
        <w:rPr>
          <w:rFonts w:ascii="Times New Roman" w:hAnsi="Times New Roman" w:cs="Times New Roman"/>
          <w:sz w:val="24"/>
          <w:szCs w:val="24"/>
          <w:lang w:bidi="ru-RU"/>
        </w:rPr>
        <w:softHyphen/>
        <w:t>обменников привыкли к тому, что в европейских странах водопроводная (исходная) вода для ГВС обязательно умягчается перед поступлением в теплообменник. В России жесткость исходной воды очень высока, поэтому при установке пластинчатых теплообменников для систем ГВС необходимо принимать соответствующие меры. С этой целью надо обязательно автоматизировать систему ГВС. Желательно предусмотреть установку для умягчения исходной воды или применять другое техническое решение: стабилизировать температуру теплоносителя на входе в теплообменник горячего водоснабжения. Известно, что наиболее интенсивное образование карбонатных отложений происходит в диапазоне температур от 60 до 90 °С. Для стабилизации температуры теплоносителя можно установить насос на перемычке между подающим и обратным трубопроводами со встроенным частотным преобразователем. Управление частотным преобразователем и, следовательно, насосом осуществляет электронный автоматический регулятор, контролирующий температуру теплоносителя на входе в теплообменник ГВС. Применение такой схемы позволяет продлить межремонтный цикл промывки теплообменников в несколько раз.</w:t>
      </w:r>
    </w:p>
    <w:p w:rsidR="007914A3" w:rsidRPr="006B090F" w:rsidRDefault="007914A3" w:rsidP="007914A3">
      <w:pPr>
        <w:pStyle w:val="a3"/>
        <w:keepNext/>
        <w:numPr>
          <w:ilvl w:val="2"/>
          <w:numId w:val="1"/>
        </w:numPr>
        <w:spacing w:line="360" w:lineRule="auto"/>
        <w:outlineLvl w:val="2"/>
        <w:rPr>
          <w:b/>
        </w:rPr>
      </w:pPr>
      <w:bookmarkStart w:id="14" w:name="bookmark6"/>
      <w:bookmarkStart w:id="15" w:name="_Toc507775428"/>
      <w:bookmarkStart w:id="16" w:name="_Toc10044181"/>
      <w:r w:rsidRPr="006B090F">
        <w:rPr>
          <w:b/>
        </w:rPr>
        <w:t>Пластинчатые паяные теплообменные аппараты</w:t>
      </w:r>
      <w:bookmarkEnd w:id="14"/>
      <w:bookmarkEnd w:id="15"/>
      <w:bookmarkEnd w:id="16"/>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Паяные теплообменники по многим характеристикам, в том числе по энер</w:t>
      </w:r>
      <w:r w:rsidRPr="006B090F">
        <w:rPr>
          <w:rFonts w:ascii="Times New Roman" w:hAnsi="Times New Roman" w:cs="Times New Roman"/>
          <w:sz w:val="24"/>
          <w:szCs w:val="24"/>
          <w:lang w:bidi="ru-RU"/>
        </w:rPr>
        <w:softHyphen/>
        <w:t>гоэффективности, превосходят разборные.</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Уже многие российские теплоснабжающие организации имеют опыт эксплуатации пластинчатых теплообменников. На сегодняшний день при выборе между паяными и разборными теплообменниками потребитель чаще отдает предпочтение разборным. Почему это происходит? Основных причин две:</w:t>
      </w:r>
    </w:p>
    <w:p w:rsidR="007914A3" w:rsidRPr="006B090F" w:rsidRDefault="007914A3" w:rsidP="00FE73CC">
      <w:pPr>
        <w:numPr>
          <w:ilvl w:val="0"/>
          <w:numId w:val="4"/>
        </w:numPr>
        <w:spacing w:after="120" w:line="240" w:lineRule="auto"/>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разборные теплообменники поддаются механической очистке;</w:t>
      </w:r>
    </w:p>
    <w:p w:rsidR="007914A3" w:rsidRPr="006B090F" w:rsidRDefault="007914A3" w:rsidP="00FE73CC">
      <w:pPr>
        <w:numPr>
          <w:ilvl w:val="0"/>
          <w:numId w:val="4"/>
        </w:numPr>
        <w:spacing w:after="120" w:line="240" w:lineRule="auto"/>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в случае ошибки в расчетах или изменения присоединенной нагрузки количество пластин можно легко изменить на месте.</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Между тем обе эти причины не являются объективным препятствием для ис</w:t>
      </w:r>
      <w:r w:rsidRPr="006B090F">
        <w:rPr>
          <w:rFonts w:ascii="Times New Roman" w:hAnsi="Times New Roman" w:cs="Times New Roman"/>
          <w:sz w:val="24"/>
          <w:szCs w:val="24"/>
          <w:lang w:bidi="ru-RU"/>
        </w:rPr>
        <w:softHyphen/>
        <w:t>пользования паяных теплообменников на российском рынке.</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В России (особенно в регионах) преимущественно используется механический способ, как более дешевый, между тем в западных странах в основном используется химическая промывка. По мнению г-на Вейкко Хокканена, начальника отдела теплоснабжения энергетической компании города Хельсинки, «если теплообменник загрязнен отложениями, которые не удаляются промывкой, как правило, их невозможно удалить и с помощью механической очистки».</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 xml:space="preserve">Какие недостатки есть у механического метода очистки? Практика показала, что образовавшиеся в теплообменниках отложения имеют очень высокую адгезию. После чистки убирается только рыхлый осадок с пластин, тонкая поверхностная пленка, способствующая повторному накоплению загрязнений, остается нетронутой. Между тем промывочный состав, </w:t>
      </w:r>
      <w:r w:rsidRPr="006B090F">
        <w:rPr>
          <w:rFonts w:ascii="Times New Roman" w:hAnsi="Times New Roman" w:cs="Times New Roman"/>
          <w:sz w:val="24"/>
          <w:szCs w:val="24"/>
          <w:lang w:bidi="ru-RU"/>
        </w:rPr>
        <w:lastRenderedPageBreak/>
        <w:t>на основе, например, ортофосфорной кислоты с добавлением органических кислот, позволяет быстро очистить поверхности пластин, замедляя повторное образование отложений.</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Процедура механической очистки разборных теплообменников трудоемка, требует применения ручного труда квалифицированных специалистов. При этом всегда присутствует риск повредить пластины и прокладки, особенно клеевого типа. Производители рекомендуют после каждой разборки теплообменника полностью за</w:t>
      </w:r>
      <w:r w:rsidRPr="006B090F">
        <w:rPr>
          <w:rFonts w:ascii="Times New Roman" w:hAnsi="Times New Roman" w:cs="Times New Roman"/>
          <w:sz w:val="24"/>
          <w:szCs w:val="24"/>
          <w:lang w:bidi="ru-RU"/>
        </w:rPr>
        <w:softHyphen/>
        <w:t>менять весь комплект уплотнений. Это предупреждение обоснованное, так как по</w:t>
      </w:r>
      <w:r w:rsidRPr="006B090F">
        <w:rPr>
          <w:rFonts w:ascii="Times New Roman" w:hAnsi="Times New Roman" w:cs="Times New Roman"/>
          <w:sz w:val="24"/>
          <w:szCs w:val="24"/>
          <w:lang w:bidi="ru-RU"/>
        </w:rPr>
        <w:softHyphen/>
        <w:t>врежденная прокладка может вызвать течь, особенно во время пиковых нагрузок.</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В настоящий момент все больше организаций стали обращать внимание на возможность химической промывки теплообменников. В Санкт-Петербурге компания «Финрейла» использует для этих целей импортный промывочный агрегат. В качестве промывочной жидкости применяется 10-процентный раствор сульфаминовой кислоты. В представительстве компании «Сететерм» собственный промывочный агрегат предоставляется постоянным партнерам - покупателям теплообменников. Промывочные машины имеются в Москве; кроме того, подобное оборудование и специальные химикаты поставляются во все города, участвующие в проектах Мирового банка, связанных с установкой теплопунктов с теплообменниками.</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Таким образом, возможность механической очистки перестает восприниматься как бесценное преимущество разборных теплообменников перед паяными.</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Обращаясь ко второй причине, влияющей на выбор потребителей в пользу разборных теплообменников, следует отметить, что самостоятельный ремонт разборного теплообменника весьма дорого обойдется потребителю. Ценовая политика производителей предусматривает продажу комплектующих по цене, в 1,5-2 раза пре</w:t>
      </w:r>
      <w:r w:rsidRPr="006B090F">
        <w:rPr>
          <w:rFonts w:ascii="Times New Roman" w:hAnsi="Times New Roman" w:cs="Times New Roman"/>
          <w:sz w:val="24"/>
          <w:szCs w:val="24"/>
          <w:lang w:bidi="ru-RU"/>
        </w:rPr>
        <w:softHyphen/>
        <w:t>восходящую их себестоимость в готовом изделии. Стоимость только комплекта прокладок для разборного теплообменника составляет не менее чем 1/5 стоимости самого теплообменника. Поэтому целесообразнее в тех случаях, когда заранее известно о необходимости увеличения присоединенной нагрузки в будущем, сразу выбирать теплообменник максимальной проектной мощности.</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Какие же преимущества есть у паяных теплообменников по сравнению с разборными? Теплоснабжающая компания г. Хельсинки называет три:</w:t>
      </w:r>
    </w:p>
    <w:p w:rsidR="007914A3" w:rsidRPr="006B090F" w:rsidRDefault="007914A3" w:rsidP="00FE73CC">
      <w:pPr>
        <w:pStyle w:val="a3"/>
        <w:numPr>
          <w:ilvl w:val="0"/>
          <w:numId w:val="6"/>
        </w:numPr>
        <w:tabs>
          <w:tab w:val="left" w:pos="993"/>
        </w:tabs>
        <w:spacing w:before="0" w:after="120"/>
        <w:ind w:left="0" w:firstLine="567"/>
        <w:rPr>
          <w:lang w:bidi="ru-RU"/>
        </w:rPr>
      </w:pPr>
      <w:r w:rsidRPr="006B090F">
        <w:rPr>
          <w:lang w:bidi="ru-RU"/>
        </w:rPr>
        <w:t>продолжительный срок службы (в среднем 20 лет, при сроке службы разборных теплообменников менее 10 лет);</w:t>
      </w:r>
    </w:p>
    <w:p w:rsidR="007914A3" w:rsidRPr="006B090F" w:rsidRDefault="007914A3" w:rsidP="00FE73CC">
      <w:pPr>
        <w:pStyle w:val="a3"/>
        <w:numPr>
          <w:ilvl w:val="0"/>
          <w:numId w:val="6"/>
        </w:numPr>
        <w:tabs>
          <w:tab w:val="left" w:pos="993"/>
        </w:tabs>
        <w:spacing w:before="0" w:after="120"/>
        <w:ind w:left="0" w:firstLine="567"/>
        <w:rPr>
          <w:lang w:bidi="ru-RU"/>
        </w:rPr>
      </w:pPr>
      <w:r w:rsidRPr="006B090F">
        <w:rPr>
          <w:lang w:bidi="ru-RU"/>
        </w:rPr>
        <w:t>высокая надежность, исключающая возможность протечек между пластинами;</w:t>
      </w:r>
    </w:p>
    <w:p w:rsidR="007914A3" w:rsidRPr="006B090F" w:rsidRDefault="007914A3" w:rsidP="00FE73CC">
      <w:pPr>
        <w:pStyle w:val="a3"/>
        <w:numPr>
          <w:ilvl w:val="0"/>
          <w:numId w:val="6"/>
        </w:numPr>
        <w:tabs>
          <w:tab w:val="left" w:pos="993"/>
        </w:tabs>
        <w:spacing w:before="0" w:after="120"/>
        <w:ind w:left="0" w:firstLine="567"/>
        <w:rPr>
          <w:lang w:bidi="ru-RU"/>
        </w:rPr>
      </w:pPr>
      <w:r w:rsidRPr="006B090F">
        <w:rPr>
          <w:lang w:bidi="ru-RU"/>
        </w:rPr>
        <w:t>более высокий коэффициент теплопередачи.</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От себя добавим еще две причины, менее актуальные для Финляндии, где гид</w:t>
      </w:r>
      <w:r w:rsidRPr="006B090F">
        <w:rPr>
          <w:rFonts w:ascii="Times New Roman" w:hAnsi="Times New Roman" w:cs="Times New Roman"/>
          <w:sz w:val="24"/>
          <w:szCs w:val="24"/>
          <w:lang w:bidi="ru-RU"/>
        </w:rPr>
        <w:softHyphen/>
        <w:t>равлические режимы в сетях достаточно стабильны, а температура воды в подающем трубопроводе не превосходит 115 °С. Это:</w:t>
      </w:r>
    </w:p>
    <w:p w:rsidR="007914A3" w:rsidRPr="006B090F" w:rsidRDefault="007914A3" w:rsidP="00FE73CC">
      <w:pPr>
        <w:numPr>
          <w:ilvl w:val="0"/>
          <w:numId w:val="5"/>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устойчивость к длительным высокотемпературным нагрузкам (при температуре в подающем трубопроводе выше 120 °С срок службы прокладок в разборном теплообменнике существенно сокращается);</w:t>
      </w:r>
    </w:p>
    <w:p w:rsidR="007914A3" w:rsidRPr="006B090F" w:rsidRDefault="007914A3" w:rsidP="00FE73CC">
      <w:pPr>
        <w:numPr>
          <w:ilvl w:val="0"/>
          <w:numId w:val="5"/>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высокая механическая прочность, позволяющая выдержать гидравлические удары, выводящие из строя разборные теплообменники.</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На основе первых трех причин в Хельсинки со второй половины 80-х годов не разрешается установка разборных пластинчатых теплообменников, за исключением особых случаев. В нормативных материалах, касающихся установки новых теплооб</w:t>
      </w:r>
      <w:r w:rsidRPr="006B090F">
        <w:rPr>
          <w:rFonts w:ascii="Times New Roman" w:hAnsi="Times New Roman" w:cs="Times New Roman"/>
          <w:sz w:val="24"/>
          <w:szCs w:val="24"/>
          <w:lang w:bidi="ru-RU"/>
        </w:rPr>
        <w:softHyphen/>
        <w:t>менников в теплопунктах потребителей, запрещается использование уплотнений на основе резинокомпозитных материалов, опять же в особых случаях. В отношении эластных уплотнительных материалов устанавливается требование продолжительного гарантийного срока фирмы-изготовителя (например, 10 лет). Аналогичного мнения придерживаются и в другой ведущей в области коммунальной энергетики стране - Швеции.</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Однако не только эти причины должны определять выбор в пользу одного или другого типа теплообменника. В настоящий момент на российском рынке основным критерием остается стоимость оборудования и его монтажа.</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lastRenderedPageBreak/>
        <w:t>С точки зрения стоимости, расчета показали: чем меньше теплообменник, тем выгоднее выбирать паяный.</w:t>
      </w:r>
    </w:p>
    <w:p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Однако настоящее исследование не будет полным, если не указать, что область применения паяных теплообменников имеет определенные ограничения. Таким ограничением является верхний предел мощности, который, по мнению специалистов, не должен превосходить 5 МВт, хотя некоторые производители называют и большие значения. Таким образом, становится понятным широкое распространение паяных теплообменников в Северной Европе, где используется двухтрубная система с ИТП сравнительно малой мощности в каждом доме.</w:t>
      </w:r>
    </w:p>
    <w:p w:rsidR="007914A3" w:rsidRPr="006B090F" w:rsidRDefault="007914A3" w:rsidP="007914A3">
      <w:pPr>
        <w:pStyle w:val="a3"/>
        <w:keepNext/>
        <w:numPr>
          <w:ilvl w:val="2"/>
          <w:numId w:val="1"/>
        </w:numPr>
        <w:spacing w:line="360" w:lineRule="auto"/>
        <w:outlineLvl w:val="2"/>
        <w:rPr>
          <w:b/>
        </w:rPr>
      </w:pPr>
      <w:bookmarkStart w:id="17" w:name="bookmark7"/>
      <w:bookmarkStart w:id="18" w:name="_Toc507775429"/>
      <w:bookmarkStart w:id="19" w:name="_Toc10044182"/>
      <w:r w:rsidRPr="006B090F">
        <w:rPr>
          <w:b/>
        </w:rPr>
        <w:t>Пластинчатый моноблок: плюсы и минусы</w:t>
      </w:r>
      <w:bookmarkEnd w:id="17"/>
      <w:bookmarkEnd w:id="18"/>
      <w:bookmarkEnd w:id="19"/>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Двухступенчатая смешанная система горяч</w:t>
      </w:r>
      <w:r w:rsidR="00FE73CC">
        <w:rPr>
          <w:rFonts w:ascii="Times New Roman" w:eastAsia="Times New Roman" w:hAnsi="Times New Roman" w:cs="Times New Roman"/>
          <w:color w:val="000000"/>
          <w:sz w:val="24"/>
          <w:szCs w:val="24"/>
          <w:lang w:eastAsia="ru-RU" w:bidi="ru-RU"/>
        </w:rPr>
        <w:t>его водоснабжения может быть ре</w:t>
      </w:r>
      <w:r w:rsidRPr="006B090F">
        <w:rPr>
          <w:rFonts w:ascii="Times New Roman" w:eastAsia="Times New Roman" w:hAnsi="Times New Roman" w:cs="Times New Roman"/>
          <w:color w:val="000000"/>
          <w:sz w:val="24"/>
          <w:szCs w:val="24"/>
          <w:lang w:eastAsia="ru-RU" w:bidi="ru-RU"/>
        </w:rPr>
        <w:t>ализована на таком типе пластинчатых теплообменников как моноблок.</w:t>
      </w:r>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Моноблок - специальный тип пластинчатого теплообменника для двухступенчатой системы ГВС, в котором обе ступени размещены в одном корпусе, такой теплообменник имеет шесть патрубков (см. рисунок </w:t>
      </w:r>
      <w:r w:rsidR="006B090F">
        <w:rPr>
          <w:rFonts w:ascii="Times New Roman" w:eastAsia="Times New Roman" w:hAnsi="Times New Roman" w:cs="Times New Roman"/>
          <w:color w:val="000000"/>
          <w:sz w:val="24"/>
          <w:szCs w:val="24"/>
          <w:lang w:eastAsia="ru-RU" w:bidi="ru-RU"/>
        </w:rPr>
        <w:t>2</w:t>
      </w:r>
      <w:r w:rsidRPr="006B090F">
        <w:rPr>
          <w:rFonts w:ascii="Times New Roman" w:eastAsia="Times New Roman" w:hAnsi="Times New Roman" w:cs="Times New Roman"/>
          <w:color w:val="000000"/>
          <w:sz w:val="24"/>
          <w:szCs w:val="24"/>
          <w:lang w:eastAsia="ru-RU" w:bidi="ru-RU"/>
        </w:rPr>
        <w:t>).</w:t>
      </w:r>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Широту применения моноблока обусловили следующие факторы: большая компактность, по сравнению с двумя отдельными теплообменниками, и, соответственно, меньшая стоимость. Эти же факторы являются основными и, пожалуй, единственными плюсами моноблока. Попробуем определиться с минусами.</w:t>
      </w:r>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«Простота» монтажа. </w:t>
      </w:r>
      <w:r w:rsidRPr="006B090F">
        <w:rPr>
          <w:rFonts w:ascii="Times New Roman" w:eastAsia="Times New Roman" w:hAnsi="Times New Roman" w:cs="Times New Roman"/>
          <w:color w:val="000000"/>
          <w:sz w:val="24"/>
          <w:szCs w:val="24"/>
          <w:lang w:eastAsia="ru-RU" w:bidi="ru-RU"/>
        </w:rPr>
        <w:t>Кажется естественным то, что смонтировать маленький аппарат гораздо проще, чем два таких же. Но в результате монтажа моноблока - смонтированный моноблок выглядит как человек-паук, опутанный гирляндами тру</w:t>
      </w:r>
      <w:r w:rsidRPr="006B090F">
        <w:rPr>
          <w:rFonts w:ascii="Times New Roman" w:eastAsia="Times New Roman" w:hAnsi="Times New Roman" w:cs="Times New Roman"/>
          <w:color w:val="000000"/>
          <w:sz w:val="24"/>
          <w:szCs w:val="24"/>
          <w:lang w:eastAsia="ru-RU" w:bidi="ru-RU"/>
        </w:rPr>
        <w:softHyphen/>
        <w:t>бопроводов арматуры и измерительных приборов, если они присутствуют, конечно. Сразу же теряется такая важная вещь, как удобство обслуживания. Если в обычном пластинчатом теплообменнике все патрубки расположены на неподвижной плите (Н1-Н4) и для его обслуживания и ремонта требуется всего лишь отключение теплообменника и сброс давления, то для разборки моноблока потребуется отсоединение патрубков от подвижной задней плиты. Далее, если трубопроводы задней плиты перекрывают доступ к моноблочному теплообменнику, то это также усложняет доступ к нему. То есть для нормальной эксплуатации моноблока следует, во-первых, сделать грамотный проект привязки его к существующим трубопроводам теплоносителя, холодной и горячей воды с целью обеспечения нормального доступа для обслуживания и ремонта. И, во-вторых, следует предусмотреть специальный вариант крепления трубопроводов к задней плите (через какие-либо съемные элементы) для того, чтобы обеспечить подвижность задней плиты без передвижения теплообменника с места. Поэтому зачастую смонтированный моноблок занимает объем не меньший, чем два отдельных теплообменника.</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Вопросы надежности. </w:t>
      </w:r>
      <w:r w:rsidRPr="006B090F">
        <w:rPr>
          <w:rFonts w:ascii="Times New Roman" w:eastAsia="Times New Roman" w:hAnsi="Times New Roman" w:cs="Times New Roman"/>
          <w:color w:val="000000"/>
          <w:sz w:val="24"/>
          <w:szCs w:val="24"/>
          <w:lang w:eastAsia="ru-RU" w:bidi="ru-RU"/>
        </w:rPr>
        <w:t>Естественно, два отдельных аппарата надежнее одного, выполняющего такую же функцию. При выходе из строя одного из теплообменников можно работать с частичной нагрузкой системы ГВС, пока ремонтируется или обслуживается второй. Моноблок же при выходе из строя даже одной из ступеней должен быть выведен из работы весь, т.к. корпус один на обе ступени.</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Функциональность, эффективность. </w:t>
      </w:r>
      <w:r w:rsidRPr="006B090F">
        <w:rPr>
          <w:rFonts w:ascii="Times New Roman" w:eastAsia="Times New Roman" w:hAnsi="Times New Roman" w:cs="Times New Roman"/>
          <w:color w:val="000000"/>
          <w:sz w:val="24"/>
          <w:szCs w:val="24"/>
          <w:lang w:eastAsia="ru-RU" w:bidi="ru-RU"/>
        </w:rPr>
        <w:t>В подборе моноблочного теплообменника тоже есть свои нюансы. Зачастую трудно или практически невозможно создать моноблочную компоновку двухступенчатой смешанной схемы ГВС, по эффективности равную двум отдельным теплообменникам. Это обусловлено тем, что используемый тип пластины в моноблоке для обеих ступеней один. И в пределах теплофи</w:t>
      </w:r>
      <w:r w:rsidRPr="006B090F">
        <w:rPr>
          <w:rFonts w:ascii="Times New Roman" w:eastAsia="Times New Roman" w:hAnsi="Times New Roman" w:cs="Times New Roman"/>
          <w:color w:val="000000"/>
          <w:sz w:val="24"/>
          <w:szCs w:val="24"/>
          <w:lang w:eastAsia="ru-RU" w:bidi="ru-RU"/>
        </w:rPr>
        <w:softHyphen/>
        <w:t xml:space="preserve">зических свойств этого типа нам приходится решать задачу по компоновке пакетов для обеих ступеней, в то время, как первая и вторая ступени могут различаться, как минимум, по расходам, особенно по стороне теплоносителя. Например, требования для первой ступени - это способность пропустить суммарный расход теплоносителя системы отопления и теплоносителя второй ступени при обеспечении небольших гидравлических сопротивлений и среднем теплосъеме. Требования же для второй ступени - это относительно небольшие расходы по стороне теплоносителя и воды ГВС, более высокие допустимые гидравлические сопротивления и существенно больший теплосъем. То есть, если бы это были два отдельных теплообменника, то теплообменник первой </w:t>
      </w:r>
      <w:r w:rsidRPr="006B090F">
        <w:rPr>
          <w:rFonts w:ascii="Times New Roman" w:eastAsia="Times New Roman" w:hAnsi="Times New Roman" w:cs="Times New Roman"/>
          <w:color w:val="000000"/>
          <w:sz w:val="24"/>
          <w:szCs w:val="24"/>
          <w:lang w:eastAsia="ru-RU" w:bidi="ru-RU"/>
        </w:rPr>
        <w:lastRenderedPageBreak/>
        <w:t>ступени должен быть с большим диаметром патрубков и с «короткой» пластиной, а теплообменник второй ступени с меньшим диаметром патрубка и более «длинной» пластиной.</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Рассмотрим вариант задания для подбора оборудования для двухступенчатой смешанной схемы. Исходные данные таковы: нагрузка системы ГВС 0,4 Гкал/ч, нагрев холодной воды с 5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до 60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нагрузка системы отопления 1,2 Гкал/ч, температурный график 150/70.</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Разбивая нагрузку по ступеням, в соответствии с СП 41-101-95, для заданных условий получаем исходные данные для подбора теплообменников ступеней (см. таблицу </w:t>
      </w:r>
      <w:r w:rsidR="00C06701" w:rsidRPr="006B090F">
        <w:rPr>
          <w:rFonts w:ascii="Times New Roman" w:eastAsia="Times New Roman" w:hAnsi="Times New Roman" w:cs="Times New Roman"/>
          <w:color w:val="000000"/>
          <w:sz w:val="24"/>
          <w:szCs w:val="24"/>
          <w:lang w:eastAsia="ru-RU" w:bidi="ru-RU"/>
        </w:rPr>
        <w:t>1</w:t>
      </w:r>
      <w:r w:rsidRPr="006B090F">
        <w:rPr>
          <w:rFonts w:ascii="Times New Roman" w:eastAsia="Times New Roman" w:hAnsi="Times New Roman" w:cs="Times New Roman"/>
          <w:color w:val="000000"/>
          <w:sz w:val="24"/>
          <w:szCs w:val="24"/>
          <w:lang w:eastAsia="ru-RU" w:bidi="ru-RU"/>
        </w:rPr>
        <w:t>).</w:t>
      </w:r>
    </w:p>
    <w:p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Times New Roman" w:hAnsi="Times New Roman" w:cs="Times New Roman"/>
          <w:noProof/>
          <w:color w:val="000000"/>
          <w:sz w:val="24"/>
          <w:szCs w:val="24"/>
          <w:lang w:eastAsia="ru-RU"/>
        </w:rPr>
        <w:drawing>
          <wp:inline distT="0" distB="0" distL="0" distR="0" wp14:anchorId="546D8EFD" wp14:editId="0A1366F1">
            <wp:extent cx="3752850" cy="49047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52850" cy="4904740"/>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20" w:name="_Toc10044225"/>
      <w:bookmarkStart w:id="21" w:name="_Ref357318922"/>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2</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Calibri" w:hAnsi="Times New Roman" w:cs="Times New Roman"/>
          <w:b/>
          <w:bCs/>
          <w:sz w:val="24"/>
          <w:szCs w:val="24"/>
          <w:lang w:bidi="ru-RU"/>
        </w:rPr>
        <w:t>Моноблок для двухступенчатой системы ГВС</w:t>
      </w:r>
      <w:bookmarkEnd w:id="20"/>
    </w:p>
    <w:bookmarkEnd w:id="21"/>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Фактически величина </w:t>
      </w:r>
      <w:r w:rsidRPr="006B090F">
        <w:rPr>
          <w:rFonts w:ascii="Times New Roman" w:eastAsia="Times New Roman" w:hAnsi="Times New Roman" w:cs="Times New Roman"/>
          <w:color w:val="000000"/>
          <w:sz w:val="24"/>
          <w:szCs w:val="24"/>
          <w:lang w:val="en-US" w:bidi="en-US"/>
        </w:rPr>
        <w:t>NTU</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 xml:space="preserve">характеризует тот тепловой режим, на котором будет работать теплообменник. Чем больше </w:t>
      </w:r>
      <w:r w:rsidRPr="006B090F">
        <w:rPr>
          <w:rFonts w:ascii="Times New Roman" w:eastAsia="Times New Roman" w:hAnsi="Times New Roman" w:cs="Times New Roman"/>
          <w:color w:val="000000"/>
          <w:sz w:val="24"/>
          <w:szCs w:val="24"/>
          <w:lang w:val="en-US" w:bidi="en-US"/>
        </w:rPr>
        <w:t>NTU</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тем больше должна быть тепловая «длина» пластины теплообменника.</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нашем случае видно, что теплообменник второй ступени должен обладать большей, почти на 50%, способностью к теплосъему (тепловой «длиной»), чем теп</w:t>
      </w:r>
      <w:r w:rsidRPr="006B090F">
        <w:rPr>
          <w:rFonts w:ascii="Times New Roman" w:eastAsia="Times New Roman" w:hAnsi="Times New Roman" w:cs="Times New Roman"/>
          <w:color w:val="000000"/>
          <w:sz w:val="24"/>
          <w:szCs w:val="24"/>
          <w:lang w:eastAsia="ru-RU" w:bidi="ru-RU"/>
        </w:rPr>
        <w:softHyphen/>
        <w:t>лообменник первой ступени. Кроме того, расходы по греющей стороне обеих ступеней отличаются почти в три раза. Это означает, что если для теплообменника второй ступени достаточны патрубки Ду32, то для теплообменника первой ступени патрубки должны быть больше, не менее Ду50.</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Пакет пластин. </w:t>
      </w:r>
      <w:r w:rsidRPr="006B090F">
        <w:rPr>
          <w:rFonts w:ascii="Times New Roman" w:eastAsia="Times New Roman" w:hAnsi="Times New Roman" w:cs="Times New Roman"/>
          <w:color w:val="000000"/>
          <w:sz w:val="24"/>
          <w:szCs w:val="24"/>
          <w:lang w:eastAsia="ru-RU" w:bidi="ru-RU"/>
        </w:rPr>
        <w:t>Как уже отмечалось выше, моноблок - это, по сути, два теп</w:t>
      </w:r>
      <w:r w:rsidRPr="006B090F">
        <w:rPr>
          <w:rFonts w:ascii="Times New Roman" w:eastAsia="Times New Roman" w:hAnsi="Times New Roman" w:cs="Times New Roman"/>
          <w:color w:val="000000"/>
          <w:sz w:val="24"/>
          <w:szCs w:val="24"/>
          <w:lang w:eastAsia="ru-RU" w:bidi="ru-RU"/>
        </w:rPr>
        <w:softHyphen/>
        <w:t xml:space="preserve">лообменника, размещенных в одной раме. А значит, и два пакета пластин, размещенных в одной раме, разделенных разворотной пластиной, имеющей два (верхних или нижних) глухих отверстия порта. Обычно ближе к неподвижной плите находится пакет второй ступени, а за ней пакет первой ступени. Но из-за разных функций, выполняемых этими пакетами (см. выше), они имеют разную компоновку и количество пластин. И так как все эти пакеты находятся в одном корпусе, есть вероятность того, что в процессе обслуживания произойдет ошибка при сборке всего пакета пластин моноблока. То есть, если после разборки моноблока пакеты поменять </w:t>
      </w:r>
      <w:r w:rsidRPr="006B090F">
        <w:rPr>
          <w:rFonts w:ascii="Times New Roman" w:eastAsia="Times New Roman" w:hAnsi="Times New Roman" w:cs="Times New Roman"/>
          <w:color w:val="000000"/>
          <w:sz w:val="24"/>
          <w:szCs w:val="24"/>
          <w:lang w:eastAsia="ru-RU" w:bidi="ru-RU"/>
        </w:rPr>
        <w:lastRenderedPageBreak/>
        <w:t>местами или неправильно их скомпоновать (например, пластины первой ступени с малой тепловой «длиной» установить для второй ступени и наоборот), то, вновь собрав аппарат, не будут получены характеристики, которые были заложены в него изначально.</w:t>
      </w:r>
    </w:p>
    <w:p w:rsidR="007914A3" w:rsidRPr="006B090F" w:rsidRDefault="00C06701" w:rsidP="00C06701">
      <w:pPr>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22" w:name="_Toc10044203"/>
      <w:r w:rsidRPr="006B090F">
        <w:rPr>
          <w:rFonts w:ascii="Times New Roman" w:eastAsia="Times New Roman" w:hAnsi="Times New Roman" w:cs="Times New Roman"/>
          <w:b/>
          <w:sz w:val="24"/>
          <w:szCs w:val="24"/>
          <w:lang w:eastAsia="ru-RU"/>
        </w:rPr>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223AC7">
        <w:rPr>
          <w:rFonts w:ascii="Times New Roman" w:eastAsia="Times New Roman" w:hAnsi="Times New Roman" w:cs="Times New Roman"/>
          <w:b/>
          <w:noProof/>
          <w:sz w:val="24"/>
          <w:szCs w:val="24"/>
          <w:lang w:eastAsia="ru-RU"/>
        </w:rPr>
        <w:t>1</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Данные для подбора теплообменников</w:t>
      </w:r>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112"/>
        <w:gridCol w:w="1923"/>
        <w:gridCol w:w="1615"/>
        <w:gridCol w:w="2285"/>
      </w:tblGrid>
      <w:tr w:rsidR="007914A3" w:rsidRPr="006B090F" w:rsidTr="00FE73CC">
        <w:trPr>
          <w:trHeight w:val="23"/>
          <w:tblHeader/>
        </w:trPr>
        <w:tc>
          <w:tcPr>
            <w:tcW w:w="2069"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1 ступень</w:t>
            </w:r>
          </w:p>
        </w:tc>
        <w:tc>
          <w:tcPr>
            <w:tcW w:w="968"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Единицы</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измерения</w:t>
            </w:r>
          </w:p>
        </w:tc>
        <w:tc>
          <w:tcPr>
            <w:tcW w:w="813"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Греющая</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сторона</w:t>
            </w:r>
          </w:p>
        </w:tc>
        <w:tc>
          <w:tcPr>
            <w:tcW w:w="1150"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Нагреваемая</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сторона</w:t>
            </w:r>
          </w:p>
        </w:tc>
      </w:tr>
      <w:tr w:rsidR="007914A3" w:rsidRPr="006B090F" w:rsidTr="00FE73CC">
        <w:trPr>
          <w:trHeight w:val="23"/>
        </w:trPr>
        <w:tc>
          <w:tcPr>
            <w:tcW w:w="2069"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Расход</w:t>
            </w:r>
          </w:p>
        </w:tc>
        <w:tc>
          <w:tcPr>
            <w:tcW w:w="968"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м</w:t>
            </w:r>
            <w:r w:rsidRPr="006B090F">
              <w:rPr>
                <w:rFonts w:ascii="Times New Roman" w:eastAsia="Arial Unicode MS" w:hAnsi="Times New Roman" w:cs="Times New Roman"/>
                <w:color w:val="000000"/>
                <w:sz w:val="20"/>
                <w:szCs w:val="20"/>
                <w:vertAlign w:val="superscript"/>
                <w:lang w:eastAsia="ru-RU" w:bidi="ru-RU"/>
              </w:rPr>
              <w:t>3</w:t>
            </w:r>
            <w:r w:rsidRPr="006B090F">
              <w:rPr>
                <w:rFonts w:ascii="Times New Roman" w:eastAsia="Arial Unicode MS" w:hAnsi="Times New Roman" w:cs="Times New Roman"/>
                <w:color w:val="000000"/>
                <w:sz w:val="20"/>
                <w:szCs w:val="20"/>
                <w:lang w:eastAsia="ru-RU" w:bidi="ru-RU"/>
              </w:rPr>
              <w:t>/ч</w:t>
            </w:r>
          </w:p>
        </w:tc>
        <w:tc>
          <w:tcPr>
            <w:tcW w:w="813"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21,4</w:t>
            </w:r>
          </w:p>
        </w:tc>
        <w:tc>
          <w:tcPr>
            <w:tcW w:w="1150"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7.3</w:t>
            </w:r>
          </w:p>
        </w:tc>
      </w:tr>
      <w:tr w:rsidR="007914A3" w:rsidRPr="006B090F" w:rsidTr="00FE73CC">
        <w:trPr>
          <w:trHeight w:val="23"/>
        </w:trPr>
        <w:tc>
          <w:tcPr>
            <w:tcW w:w="2069"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Температура на входе</w:t>
            </w:r>
          </w:p>
        </w:tc>
        <w:tc>
          <w:tcPr>
            <w:tcW w:w="968"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°С</w:t>
            </w:r>
          </w:p>
        </w:tc>
        <w:tc>
          <w:tcPr>
            <w:tcW w:w="813"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42,2</w:t>
            </w:r>
          </w:p>
        </w:tc>
        <w:tc>
          <w:tcPr>
            <w:tcW w:w="1150"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5</w:t>
            </w:r>
          </w:p>
        </w:tc>
      </w:tr>
      <w:tr w:rsidR="007914A3" w:rsidRPr="006B090F" w:rsidTr="00FE73CC">
        <w:trPr>
          <w:trHeight w:val="23"/>
        </w:trPr>
        <w:tc>
          <w:tcPr>
            <w:tcW w:w="2069"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Температура на выходе</w:t>
            </w:r>
          </w:p>
        </w:tc>
        <w:tc>
          <w:tcPr>
            <w:tcW w:w="968"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°С</w:t>
            </w:r>
          </w:p>
        </w:tc>
        <w:tc>
          <w:tcPr>
            <w:tcW w:w="813"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31,0</w:t>
            </w:r>
          </w:p>
        </w:tc>
        <w:tc>
          <w:tcPr>
            <w:tcW w:w="1150"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38</w:t>
            </w:r>
          </w:p>
        </w:tc>
      </w:tr>
      <w:tr w:rsidR="007914A3" w:rsidRPr="006B090F" w:rsidTr="00FE73CC">
        <w:trPr>
          <w:trHeight w:val="23"/>
        </w:trPr>
        <w:tc>
          <w:tcPr>
            <w:tcW w:w="2069"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 xml:space="preserve">Величина </w:t>
            </w:r>
            <w:r w:rsidRPr="006B090F">
              <w:rPr>
                <w:rFonts w:ascii="Times New Roman" w:eastAsia="Arial Unicode MS" w:hAnsi="Times New Roman" w:cs="Times New Roman"/>
                <w:color w:val="000000"/>
                <w:sz w:val="20"/>
                <w:szCs w:val="20"/>
                <w:lang w:val="en-US" w:bidi="en-US"/>
              </w:rPr>
              <w:t>NTU</w:t>
            </w:r>
            <w:r w:rsidRPr="006B090F">
              <w:rPr>
                <w:rFonts w:ascii="Times New Roman" w:eastAsia="Arial Unicode MS" w:hAnsi="Times New Roman" w:cs="Times New Roman"/>
                <w:color w:val="000000"/>
                <w:sz w:val="20"/>
                <w:szCs w:val="20"/>
                <w:lang w:bidi="en-US"/>
              </w:rPr>
              <w:t>*</w:t>
            </w:r>
          </w:p>
        </w:tc>
        <w:tc>
          <w:tcPr>
            <w:tcW w:w="968"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Arial Unicode MS" w:hAnsi="Times New Roman" w:cs="Times New Roman"/>
                <w:color w:val="000000"/>
                <w:sz w:val="20"/>
                <w:szCs w:val="20"/>
                <w:lang w:eastAsia="ru-RU" w:bidi="ru-RU"/>
              </w:rPr>
            </w:pPr>
          </w:p>
        </w:tc>
        <w:tc>
          <w:tcPr>
            <w:tcW w:w="1963" w:type="pct"/>
            <w:gridSpan w:val="2"/>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1.9</w:t>
            </w:r>
          </w:p>
        </w:tc>
      </w:tr>
      <w:tr w:rsidR="007914A3" w:rsidRPr="006B090F" w:rsidTr="00FE73CC">
        <w:trPr>
          <w:trHeight w:val="23"/>
        </w:trPr>
        <w:tc>
          <w:tcPr>
            <w:tcW w:w="2069"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II ступень</w:t>
            </w:r>
          </w:p>
        </w:tc>
        <w:tc>
          <w:tcPr>
            <w:tcW w:w="968"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Единицы</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измерения</w:t>
            </w:r>
          </w:p>
        </w:tc>
        <w:tc>
          <w:tcPr>
            <w:tcW w:w="813"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Греющая</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сторона</w:t>
            </w:r>
          </w:p>
        </w:tc>
        <w:tc>
          <w:tcPr>
            <w:tcW w:w="1150"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Нагреваемая</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сторона</w:t>
            </w:r>
          </w:p>
        </w:tc>
      </w:tr>
      <w:tr w:rsidR="007914A3" w:rsidRPr="006B090F" w:rsidTr="00FE73CC">
        <w:trPr>
          <w:trHeight w:val="23"/>
        </w:trPr>
        <w:tc>
          <w:tcPr>
            <w:tcW w:w="2069"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Расход</w:t>
            </w:r>
          </w:p>
        </w:tc>
        <w:tc>
          <w:tcPr>
            <w:tcW w:w="968"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м</w:t>
            </w:r>
            <w:r w:rsidRPr="006B090F">
              <w:rPr>
                <w:rFonts w:ascii="Times New Roman" w:eastAsia="Arial Unicode MS" w:hAnsi="Times New Roman" w:cs="Times New Roman"/>
                <w:color w:val="000000"/>
                <w:sz w:val="20"/>
                <w:szCs w:val="20"/>
                <w:vertAlign w:val="superscript"/>
                <w:lang w:eastAsia="ru-RU" w:bidi="ru-RU"/>
              </w:rPr>
              <w:t>3</w:t>
            </w:r>
            <w:r w:rsidRPr="006B090F">
              <w:rPr>
                <w:rFonts w:ascii="Times New Roman" w:eastAsia="Arial Unicode MS" w:hAnsi="Times New Roman" w:cs="Times New Roman"/>
                <w:color w:val="000000"/>
                <w:sz w:val="20"/>
                <w:szCs w:val="20"/>
                <w:lang w:eastAsia="ru-RU" w:bidi="ru-RU"/>
              </w:rPr>
              <w:t>/ч</w:t>
            </w:r>
          </w:p>
        </w:tc>
        <w:tc>
          <w:tcPr>
            <w:tcW w:w="813"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6.4</w:t>
            </w:r>
          </w:p>
        </w:tc>
        <w:tc>
          <w:tcPr>
            <w:tcW w:w="1150"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7.3</w:t>
            </w:r>
          </w:p>
        </w:tc>
      </w:tr>
      <w:tr w:rsidR="007914A3" w:rsidRPr="006B090F" w:rsidTr="00FE73CC">
        <w:trPr>
          <w:trHeight w:val="23"/>
        </w:trPr>
        <w:tc>
          <w:tcPr>
            <w:tcW w:w="2069"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Температура на входе</w:t>
            </w:r>
          </w:p>
        </w:tc>
        <w:tc>
          <w:tcPr>
            <w:tcW w:w="968"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°С</w:t>
            </w:r>
          </w:p>
        </w:tc>
        <w:tc>
          <w:tcPr>
            <w:tcW w:w="813"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70</w:t>
            </w:r>
          </w:p>
        </w:tc>
        <w:tc>
          <w:tcPr>
            <w:tcW w:w="1150"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38</w:t>
            </w:r>
          </w:p>
        </w:tc>
      </w:tr>
      <w:tr w:rsidR="007914A3" w:rsidRPr="006B090F" w:rsidTr="00FE73CC">
        <w:trPr>
          <w:trHeight w:val="23"/>
        </w:trPr>
        <w:tc>
          <w:tcPr>
            <w:tcW w:w="2069"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Температура на выходе</w:t>
            </w:r>
          </w:p>
        </w:tc>
        <w:tc>
          <w:tcPr>
            <w:tcW w:w="968"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°С</w:t>
            </w:r>
          </w:p>
        </w:tc>
        <w:tc>
          <w:tcPr>
            <w:tcW w:w="813"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45</w:t>
            </w:r>
          </w:p>
        </w:tc>
        <w:tc>
          <w:tcPr>
            <w:tcW w:w="1150"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60</w:t>
            </w:r>
          </w:p>
        </w:tc>
      </w:tr>
      <w:tr w:rsidR="007914A3" w:rsidRPr="006B090F" w:rsidTr="00FE73CC">
        <w:trPr>
          <w:trHeight w:val="23"/>
        </w:trPr>
        <w:tc>
          <w:tcPr>
            <w:tcW w:w="2069"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 xml:space="preserve">Величина </w:t>
            </w:r>
            <w:r w:rsidRPr="006B090F">
              <w:rPr>
                <w:rFonts w:ascii="Times New Roman" w:eastAsia="Arial Unicode MS" w:hAnsi="Times New Roman" w:cs="Times New Roman"/>
                <w:color w:val="000000"/>
                <w:sz w:val="20"/>
                <w:szCs w:val="20"/>
                <w:lang w:val="en-US" w:bidi="en-US"/>
              </w:rPr>
              <w:t>NTU*</w:t>
            </w:r>
          </w:p>
        </w:tc>
        <w:tc>
          <w:tcPr>
            <w:tcW w:w="968"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Arial Unicode MS" w:hAnsi="Times New Roman" w:cs="Times New Roman"/>
                <w:color w:val="000000"/>
                <w:sz w:val="20"/>
                <w:szCs w:val="20"/>
                <w:lang w:eastAsia="ru-RU" w:bidi="ru-RU"/>
              </w:rPr>
            </w:pPr>
          </w:p>
        </w:tc>
        <w:tc>
          <w:tcPr>
            <w:tcW w:w="1963" w:type="pct"/>
            <w:gridSpan w:val="2"/>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2.8</w:t>
            </w:r>
          </w:p>
        </w:tc>
      </w:tr>
    </w:tbl>
    <w:p w:rsidR="007914A3" w:rsidRPr="006B090F" w:rsidRDefault="007914A3" w:rsidP="007914A3">
      <w:pPr>
        <w:widowControl w:val="0"/>
        <w:spacing w:after="0" w:line="240" w:lineRule="auto"/>
        <w:jc w:val="both"/>
        <w:rPr>
          <w:rFonts w:ascii="Times New Roman" w:eastAsia="Times New Roman" w:hAnsi="Times New Roman" w:cs="Times New Roman"/>
          <w:bCs/>
          <w:color w:val="000000"/>
          <w:sz w:val="24"/>
          <w:szCs w:val="24"/>
          <w:lang w:eastAsia="ru-RU" w:bidi="ru-RU"/>
        </w:rPr>
      </w:pPr>
      <w:r w:rsidRPr="006B090F">
        <w:rPr>
          <w:rFonts w:ascii="Times New Roman" w:eastAsia="Times New Roman" w:hAnsi="Times New Roman" w:cs="Times New Roman"/>
          <w:bCs/>
          <w:color w:val="000000"/>
          <w:sz w:val="24"/>
          <w:szCs w:val="24"/>
          <w:lang w:eastAsia="ru-RU" w:bidi="ru-RU"/>
        </w:rPr>
        <w:t>*NTU - число единиц переноса теплоты. (Теплотехника В.Н. Луканин, М.Г. Шатров и др., Высшая школа, Москва. 1999 г.)</w:t>
      </w:r>
    </w:p>
    <w:p w:rsidR="007914A3" w:rsidRPr="006B090F" w:rsidRDefault="007914A3" w:rsidP="00FE73CC">
      <w:pPr>
        <w:widowControl w:val="0"/>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 двумя отдельными аппаратами ситуация проще. В этом случае, даже непра</w:t>
      </w:r>
      <w:r w:rsidRPr="006B090F">
        <w:rPr>
          <w:rFonts w:ascii="Times New Roman" w:eastAsia="Times New Roman" w:hAnsi="Times New Roman" w:cs="Times New Roman"/>
          <w:color w:val="000000"/>
          <w:sz w:val="24"/>
          <w:szCs w:val="24"/>
          <w:lang w:eastAsia="ru-RU" w:bidi="ru-RU"/>
        </w:rPr>
        <w:softHyphen/>
        <w:t>вильно собрав весь пакет, не получится получим</w:t>
      </w:r>
      <w:r w:rsidR="006B090F" w:rsidRPr="006B090F">
        <w:rPr>
          <w:rFonts w:ascii="Times New Roman" w:eastAsia="Times New Roman" w:hAnsi="Times New Roman" w:cs="Times New Roman"/>
          <w:color w:val="000000"/>
          <w:sz w:val="24"/>
          <w:szCs w:val="24"/>
          <w:lang w:eastAsia="ru-RU" w:bidi="ru-RU"/>
        </w:rPr>
        <w:t xml:space="preserve"> такого фатального снижения теп</w:t>
      </w:r>
      <w:r w:rsidRPr="006B090F">
        <w:rPr>
          <w:rFonts w:ascii="Times New Roman" w:eastAsia="Times New Roman" w:hAnsi="Times New Roman" w:cs="Times New Roman"/>
          <w:color w:val="000000"/>
          <w:sz w:val="24"/>
          <w:szCs w:val="24"/>
          <w:lang w:eastAsia="ru-RU" w:bidi="ru-RU"/>
        </w:rPr>
        <w:t>ловой мощности, расходов и изменения гидравлич</w:t>
      </w:r>
      <w:r w:rsidR="006B090F" w:rsidRPr="006B090F">
        <w:rPr>
          <w:rFonts w:ascii="Times New Roman" w:eastAsia="Times New Roman" w:hAnsi="Times New Roman" w:cs="Times New Roman"/>
          <w:color w:val="000000"/>
          <w:sz w:val="24"/>
          <w:szCs w:val="24"/>
          <w:lang w:eastAsia="ru-RU" w:bidi="ru-RU"/>
        </w:rPr>
        <w:t>еского сопротивления, как в слу</w:t>
      </w:r>
      <w:r w:rsidRPr="006B090F">
        <w:rPr>
          <w:rFonts w:ascii="Times New Roman" w:eastAsia="Times New Roman" w:hAnsi="Times New Roman" w:cs="Times New Roman"/>
          <w:color w:val="000000"/>
          <w:sz w:val="24"/>
          <w:szCs w:val="24"/>
          <w:lang w:eastAsia="ru-RU" w:bidi="ru-RU"/>
        </w:rPr>
        <w:t>чае с моноблоком.</w:t>
      </w:r>
    </w:p>
    <w:p w:rsidR="007914A3" w:rsidRPr="006B090F" w:rsidRDefault="007914A3" w:rsidP="00FE73CC">
      <w:pPr>
        <w:keepNext/>
        <w:widowControl w:val="0"/>
        <w:spacing w:after="120" w:line="240" w:lineRule="auto"/>
        <w:ind w:firstLine="709"/>
        <w:contextualSpacing/>
        <w:jc w:val="both"/>
        <w:rPr>
          <w:rFonts w:ascii="Times New Roman" w:eastAsia="Times New Roman" w:hAnsi="Times New Roman" w:cs="Times New Roman"/>
          <w:b/>
          <w:bCs/>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В итоге:</w:t>
      </w:r>
    </w:p>
    <w:p w:rsidR="007914A3" w:rsidRPr="006B090F" w:rsidRDefault="007914A3" w:rsidP="00FE73CC">
      <w:pPr>
        <w:widowControl w:val="0"/>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Подводя итоги, сведем все плюсы и минусы пластинчатого теплообменника с моноблочной компоновкой:</w:t>
      </w:r>
    </w:p>
    <w:p w:rsidR="007914A3" w:rsidRPr="006B090F" w:rsidRDefault="007914A3" w:rsidP="00FE73CC">
      <w:pPr>
        <w:widowControl w:val="0"/>
        <w:spacing w:after="120" w:line="240" w:lineRule="auto"/>
        <w:ind w:firstLine="709"/>
        <w:contextualSpacing/>
        <w:jc w:val="both"/>
        <w:rPr>
          <w:rFonts w:ascii="Times New Roman" w:eastAsia="Times New Roman" w:hAnsi="Times New Roman" w:cs="Times New Roman"/>
          <w:b/>
          <w:bCs/>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Плюсы:</w:t>
      </w:r>
    </w:p>
    <w:p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Меньшая начальная стоимость.</w:t>
      </w:r>
    </w:p>
    <w:p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Отдельно моноблок компактнее двух теплообменников.</w:t>
      </w:r>
    </w:p>
    <w:p w:rsidR="007914A3" w:rsidRPr="006B090F" w:rsidRDefault="007914A3" w:rsidP="00FE73CC">
      <w:pPr>
        <w:keepNext/>
        <w:widowControl w:val="0"/>
        <w:spacing w:after="120" w:line="240" w:lineRule="auto"/>
        <w:ind w:firstLine="709"/>
        <w:contextualSpacing/>
        <w:jc w:val="both"/>
        <w:rPr>
          <w:rFonts w:ascii="Times New Roman" w:eastAsia="Times New Roman" w:hAnsi="Times New Roman" w:cs="Times New Roman"/>
          <w:b/>
          <w:bCs/>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Минусы:</w:t>
      </w:r>
    </w:p>
    <w:p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Более сложный монтаж и неудобство в обл</w:t>
      </w:r>
      <w:r w:rsidR="006B090F" w:rsidRPr="006B090F">
        <w:rPr>
          <w:rFonts w:ascii="Times New Roman" w:eastAsia="Times New Roman" w:hAnsi="Times New Roman" w:cs="Times New Roman"/>
          <w:color w:val="000000"/>
          <w:sz w:val="24"/>
          <w:szCs w:val="24"/>
          <w:lang w:eastAsia="ru-RU" w:bidi="ru-RU"/>
        </w:rPr>
        <w:t>уживании из-за патрубков на при</w:t>
      </w:r>
      <w:r w:rsidRPr="006B090F">
        <w:rPr>
          <w:rFonts w:ascii="Times New Roman" w:eastAsia="Times New Roman" w:hAnsi="Times New Roman" w:cs="Times New Roman"/>
          <w:color w:val="000000"/>
          <w:sz w:val="24"/>
          <w:szCs w:val="24"/>
          <w:lang w:eastAsia="ru-RU" w:bidi="ru-RU"/>
        </w:rPr>
        <w:t>жимной плите.</w:t>
      </w:r>
    </w:p>
    <w:p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Меньшая надежность.</w:t>
      </w:r>
    </w:p>
    <w:p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Менее эффективная работа.</w:t>
      </w:r>
    </w:p>
    <w:p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Требовательность при сборке пакета пластин.</w:t>
      </w:r>
    </w:p>
    <w:p w:rsidR="007914A3" w:rsidRPr="006B090F" w:rsidRDefault="007914A3" w:rsidP="00FE73CC">
      <w:pPr>
        <w:spacing w:after="120" w:line="240" w:lineRule="auto"/>
        <w:ind w:firstLine="567"/>
        <w:contextualSpacing/>
        <w:jc w:val="both"/>
        <w:rPr>
          <w:rFonts w:ascii="Times New Roman" w:eastAsia="Times New Roman" w:hAnsi="Times New Roman" w:cs="Times New Roman"/>
          <w:color w:val="000000"/>
          <w:sz w:val="24"/>
          <w:szCs w:val="24"/>
          <w:lang w:eastAsia="ru-RU" w:bidi="ru-RU"/>
        </w:rPr>
      </w:pPr>
    </w:p>
    <w:p w:rsidR="007914A3" w:rsidRPr="006B090F" w:rsidRDefault="007914A3" w:rsidP="007914A3">
      <w:pPr>
        <w:pStyle w:val="a3"/>
        <w:keepNext/>
        <w:numPr>
          <w:ilvl w:val="2"/>
          <w:numId w:val="1"/>
        </w:numPr>
        <w:spacing w:line="360" w:lineRule="auto"/>
        <w:outlineLvl w:val="2"/>
        <w:rPr>
          <w:b/>
        </w:rPr>
      </w:pPr>
      <w:bookmarkStart w:id="23" w:name="bookmark10"/>
      <w:bookmarkStart w:id="24" w:name="_Toc507775430"/>
      <w:bookmarkStart w:id="25" w:name="_Toc10044183"/>
      <w:r w:rsidRPr="006B090F">
        <w:rPr>
          <w:b/>
        </w:rPr>
        <w:t>Определение запаса теплообменной поверхности и продолжительности межпромывочного периода пластинчатого водонагревателя для ГВС</w:t>
      </w:r>
      <w:bookmarkEnd w:id="23"/>
      <w:bookmarkEnd w:id="24"/>
      <w:bookmarkEnd w:id="25"/>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Обеспечивая в несколько раз более высокий начальный коэффициент теплопередачи по сравнению с трубчатыми, пластинчатые водонагреватели, однако гораздо «чувствительнее» к влиянию отложений накипи, термическое сопротивление которой более резко уменьшает теплопередачу.</w:t>
      </w:r>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При высоком содержании накипеобразующих солей и продуктов коррозии в воде, характерном для большинства регионов РФ, расчетный режим работы ПВН быстро нарушается, уменьшение коэффициента теплопередачи компенсируется повышением температуры греющего теплоносителя или его расхода. На практике это не всегда возможно, поэтому в подавляющем большинстве случаев необходима промывка.</w:t>
      </w:r>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Для компенсации постепенного уменьшения коэффициента теплопередачи необходим запас поверхности теплообмена </w:t>
      </w:r>
      <w:r w:rsidRPr="006B090F">
        <w:rPr>
          <w:rFonts w:ascii="Times New Roman" w:eastAsia="Times New Roman" w:hAnsi="Times New Roman" w:cs="Times New Roman"/>
          <w:color w:val="000000"/>
          <w:sz w:val="24"/>
          <w:szCs w:val="24"/>
          <w:lang w:val="en-US" w:bidi="en-US"/>
        </w:rPr>
        <w:t>ΔF</w:t>
      </w:r>
      <w:r w:rsidRPr="006B090F">
        <w:rPr>
          <w:rFonts w:ascii="Times New Roman" w:eastAsia="Times New Roman" w:hAnsi="Times New Roman" w:cs="Times New Roman"/>
          <w:color w:val="000000"/>
          <w:sz w:val="24"/>
          <w:szCs w:val="24"/>
          <w:lang w:bidi="en-US"/>
        </w:rPr>
        <w:t>.</w:t>
      </w:r>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Отечественная практика заказов ПВН по опросным листам заимствована из зарубежной без учета собственного опыта т.е. запас теплообменной поверхности или отсутствует или составляет 2-10% от расчетной чистой поверхности </w:t>
      </w:r>
      <w:r w:rsidRPr="006B090F">
        <w:rPr>
          <w:rFonts w:ascii="Times New Roman" w:eastAsia="Times New Roman" w:hAnsi="Times New Roman" w:cs="Times New Roman"/>
          <w:color w:val="000000"/>
          <w:sz w:val="24"/>
          <w:szCs w:val="24"/>
          <w:lang w:val="en-US" w:bidi="en-US"/>
        </w:rPr>
        <w:t>F</w:t>
      </w:r>
      <w:r w:rsidRPr="006B090F">
        <w:rPr>
          <w:rFonts w:ascii="Times New Roman" w:eastAsia="Times New Roman" w:hAnsi="Times New Roman" w:cs="Times New Roman"/>
          <w:color w:val="000000"/>
          <w:sz w:val="24"/>
          <w:szCs w:val="24"/>
          <w:vertAlign w:val="subscript"/>
          <w:lang w:bidi="en-US"/>
        </w:rPr>
        <w:t>0</w:t>
      </w:r>
      <w:r w:rsidRPr="006B090F">
        <w:rPr>
          <w:rFonts w:ascii="Times New Roman" w:eastAsia="Times New Roman" w:hAnsi="Times New Roman" w:cs="Times New Roman"/>
          <w:color w:val="000000"/>
          <w:sz w:val="24"/>
          <w:szCs w:val="24"/>
          <w:lang w:bidi="en-US"/>
        </w:rPr>
        <w:t>.</w:t>
      </w:r>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Из опыта эксплуатации скоростных водонагревателей известно, что вследствие низкого качества противонакипной обработки водопроводной воды коэффициент теплопередачи уменьшается достаточно быстро. При среднем качестве воды в ЦТП г. Москвы за 4 месяца эксплуатации он уменьшился на 45-50%. Из этого сл</w:t>
      </w:r>
      <w:r w:rsidRPr="006B090F">
        <w:rPr>
          <w:rFonts w:ascii="Times New Roman" w:eastAsia="Times New Roman" w:hAnsi="Times New Roman" w:cs="Times New Roman"/>
          <w:color w:val="000000"/>
          <w:sz w:val="24"/>
          <w:szCs w:val="24"/>
          <w:lang w:val="en-US" w:eastAsia="ru-RU" w:bidi="ru-RU"/>
        </w:rPr>
        <w:t>t</w:t>
      </w:r>
      <w:r w:rsidRPr="006B090F">
        <w:rPr>
          <w:rFonts w:ascii="Times New Roman" w:eastAsia="Times New Roman" w:hAnsi="Times New Roman" w:cs="Times New Roman"/>
          <w:color w:val="000000"/>
          <w:sz w:val="24"/>
          <w:szCs w:val="24"/>
          <w:lang w:eastAsia="ru-RU" w:bidi="ru-RU"/>
        </w:rPr>
        <w:t xml:space="preserve">дует, что при неизменных начальных </w:t>
      </w:r>
      <w:r w:rsidRPr="006B090F">
        <w:rPr>
          <w:rFonts w:ascii="Times New Roman" w:eastAsia="Times New Roman" w:hAnsi="Times New Roman" w:cs="Times New Roman"/>
          <w:color w:val="000000"/>
          <w:sz w:val="24"/>
          <w:szCs w:val="24"/>
          <w:lang w:eastAsia="ru-RU" w:bidi="ru-RU"/>
        </w:rPr>
        <w:lastRenderedPageBreak/>
        <w:t>температурах теплоносителей требуемая температура нагрева воды может быть обеспечена лишь при 100% - ном запасе по сравнению с расчетной величиной теплообменной поверхности</w:t>
      </w:r>
      <w:r w:rsidRPr="006B090F">
        <w:rPr>
          <w:rFonts w:ascii="Times New Roman" w:eastAsia="Times New Roman" w:hAnsi="Times New Roman" w:cs="Times New Roman"/>
          <w:color w:val="000000"/>
          <w:sz w:val="24"/>
          <w:szCs w:val="24"/>
          <w:vertAlign w:val="superscript"/>
          <w:lang w:eastAsia="ru-RU" w:bidi="ru-RU"/>
        </w:rPr>
        <w:footnoteReference w:id="1"/>
      </w:r>
      <w:r w:rsidRPr="006B090F">
        <w:rPr>
          <w:rFonts w:ascii="Times New Roman" w:eastAsia="Times New Roman" w:hAnsi="Times New Roman" w:cs="Times New Roman"/>
          <w:color w:val="000000"/>
          <w:sz w:val="24"/>
          <w:szCs w:val="24"/>
          <w:lang w:eastAsia="ru-RU" w:bidi="ru-RU"/>
        </w:rPr>
        <w:t>.</w:t>
      </w:r>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bidi="en-US"/>
        </w:rPr>
      </w:pPr>
      <w:r w:rsidRPr="006B090F">
        <w:rPr>
          <w:rFonts w:ascii="Times New Roman" w:eastAsia="Times New Roman" w:hAnsi="Times New Roman" w:cs="Times New Roman"/>
          <w:color w:val="000000"/>
          <w:sz w:val="24"/>
          <w:szCs w:val="24"/>
          <w:lang w:eastAsia="ru-RU" w:bidi="ru-RU"/>
        </w:rPr>
        <w:t xml:space="preserve">Недостаточная величина запаса </w:t>
      </w:r>
      <w:r w:rsidRPr="006B090F">
        <w:rPr>
          <w:rFonts w:ascii="Times New Roman" w:eastAsia="Times New Roman" w:hAnsi="Times New Roman" w:cs="Times New Roman"/>
          <w:color w:val="000000"/>
          <w:sz w:val="24"/>
          <w:szCs w:val="24"/>
          <w:lang w:val="en-US" w:bidi="en-US"/>
        </w:rPr>
        <w:t>ΔF</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 xml:space="preserve">обусловит короткий межпромывочный период и необходимость частой промывки водонагревателя; завышенная величина </w:t>
      </w:r>
      <w:r w:rsidRPr="006B090F">
        <w:rPr>
          <w:rFonts w:ascii="Times New Roman" w:eastAsia="Times New Roman" w:hAnsi="Times New Roman" w:cs="Times New Roman"/>
          <w:color w:val="000000"/>
          <w:sz w:val="24"/>
          <w:szCs w:val="24"/>
          <w:lang w:val="en-US" w:bidi="en-US"/>
        </w:rPr>
        <w:t>ΔF</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уменьшит количество промывок, но одновременно возрастут первоначальные затраты на ПВН.</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Известно, что стоимость пластинчатых водонагревателей составляет основную долю затрат на оборудование теплового пункта, в то же время и затраты на химическую промывку, как показывает опыт, тоже значительны. Поэтому экономически оправдано определение поверхности теплообмена с учетом фактической интенсивности накипеобразования и необходимости ее регулярной промывки.</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Основа методики такого определения заключается в обеспечении минимума годовых затрат на амортизацию запаса поверхности теплообмена </w:t>
      </w:r>
      <w:r w:rsidRPr="006B090F">
        <w:rPr>
          <w:rFonts w:ascii="Times New Roman" w:eastAsia="Times New Roman" w:hAnsi="Times New Roman" w:cs="Times New Roman"/>
          <w:color w:val="000000"/>
          <w:sz w:val="24"/>
          <w:szCs w:val="24"/>
          <w:lang w:val="en-US" w:bidi="en-US"/>
        </w:rPr>
        <w:t>ΔF</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и затрат на регулярную промывку водонагревателя; это условие выполняется равенством затрат.</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Интенсивность накипеобразования определяется качеством воды, температурным и гидравлическим режимами работы ПВН.</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 повышением удельной стоимости промывки теплообменной поверхности экономически целесообразный межпромывочный период будет увеличиваться. С другой стороны, при высокой стоимости теплообменника, что имеет место при уменьшении площади единичной пластины, величина экономически целесообразного запаса теплообменной поверхности уменьшается. Отсюда следует, в частности, что для обеспечения требуемого температурного режима горячего водоснабжения даже при умеренной жесткости водопроводной воды и ежемесячной промывке запас теплообменной поверхности должен быть не менее 60% по сравнению с ее величиной при безнакипном режиме работы.</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Заметим, что сопутствующее образованию накипи возрастание гидравлического сопротивления ПВН при экономически целесообразных продолжительностях межпромывочного периода несущественно, поскольку в среднем проходное сечение межпластинчатых каналов уменьшается на 4-8%.</w:t>
      </w:r>
    </w:p>
    <w:p w:rsidR="007914A3" w:rsidRPr="006B090F" w:rsidRDefault="007914A3" w:rsidP="007914A3">
      <w:pPr>
        <w:pStyle w:val="a3"/>
        <w:keepNext/>
        <w:numPr>
          <w:ilvl w:val="2"/>
          <w:numId w:val="1"/>
        </w:numPr>
        <w:spacing w:line="360" w:lineRule="auto"/>
        <w:outlineLvl w:val="2"/>
        <w:rPr>
          <w:b/>
        </w:rPr>
      </w:pPr>
      <w:bookmarkStart w:id="26" w:name="bookmark11"/>
      <w:bookmarkStart w:id="27" w:name="_Toc507775431"/>
      <w:bookmarkStart w:id="28" w:name="_Toc10044184"/>
      <w:r w:rsidRPr="006B090F">
        <w:rPr>
          <w:b/>
        </w:rPr>
        <w:t>Кожухотрубные подогреватели</w:t>
      </w:r>
      <w:bookmarkEnd w:id="26"/>
      <w:bookmarkEnd w:id="27"/>
      <w:bookmarkEnd w:id="28"/>
    </w:p>
    <w:p w:rsidR="007914A3" w:rsidRPr="006B090F" w:rsidRDefault="007914A3" w:rsidP="007914A3">
      <w:pPr>
        <w:pStyle w:val="a3"/>
        <w:keepNext/>
        <w:keepLines/>
        <w:widowControl w:val="0"/>
        <w:numPr>
          <w:ilvl w:val="3"/>
          <w:numId w:val="1"/>
        </w:numPr>
        <w:tabs>
          <w:tab w:val="left" w:pos="1560"/>
        </w:tabs>
        <w:spacing w:after="176" w:line="446" w:lineRule="exact"/>
        <w:ind w:left="0" w:firstLine="567"/>
        <w:outlineLvl w:val="3"/>
        <w:rPr>
          <w:rFonts w:eastAsia="Times New Roman"/>
          <w:b/>
          <w:bCs/>
          <w:color w:val="000000"/>
          <w:lang w:eastAsia="ru-RU" w:bidi="ru-RU"/>
        </w:rPr>
      </w:pPr>
      <w:bookmarkStart w:id="29" w:name="bookmark12"/>
      <w:r w:rsidRPr="006B090F">
        <w:rPr>
          <w:rFonts w:eastAsia="Times New Roman"/>
          <w:b/>
          <w:bCs/>
          <w:color w:val="000000"/>
          <w:lang w:eastAsia="ru-RU" w:bidi="ru-RU"/>
        </w:rPr>
        <w:t>НПО ЦКТИ разработаны малогабаритные разборные подогреватели типа ПВМР по ТУ 4933-007-05762252-98</w:t>
      </w:r>
      <w:bookmarkEnd w:id="29"/>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Их основными конструктивными особенностями являются: трубная система длиной 2 м, двухходовая по нагреваемой воде, которая может быть вынута из корпуса без съема его с опор и отсоединения патрубков греющей воды. Для очистки внутренней поверхности труб, заглушки и подвальцовки их концов, замены поврежденных труб выемки трубной системы не требуется.</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Выполнение малой водяной камеры подвижной обеспечивает компенсацию температурных расширений трубной системы. Последовательное соединение подогревателей по теплообменивающимся потокам осуществляется непосредственно с помощью патрубков без применения «калачей».</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Средний уровень коэффициентов теплопередачи в подогревателях ПВМР при номинальных условиях и чистых поверхностях нагрева - 3500-3600 ккал/(м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ч·</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eastAsia="ru-RU" w:bidi="ru-RU"/>
        </w:rPr>
        <w:t>С).</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Повышенная тепловая мощность, меньшие габариты, разборность, возможность выполнения очистки и ремонтов непосредственно на объектах обусловливают превосходство подогревателей ПВМР над получающими широкое и зачастую необоснованное распространение пластинчатыми аппаратами, и дают основание применять подогреватели ПВМР в качестве базового варианта водо-водяных подогревателей для технического перевооружения систем теплоснабжения ЖКХ.</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Всего на различных объектах промышленной и коммунальной энергетики установлено </w:t>
      </w:r>
      <w:r w:rsidRPr="006B090F">
        <w:rPr>
          <w:rFonts w:ascii="Times New Roman" w:eastAsia="Times New Roman" w:hAnsi="Times New Roman" w:cs="Times New Roman"/>
          <w:color w:val="000000"/>
          <w:sz w:val="24"/>
          <w:szCs w:val="24"/>
          <w:lang w:eastAsia="ru-RU" w:bidi="ru-RU"/>
        </w:rPr>
        <w:lastRenderedPageBreak/>
        <w:t>около 400 подогревателей рассмотренных типов.</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квартальных котельных предприятия </w:t>
      </w:r>
      <w:r w:rsidRPr="006B090F">
        <w:rPr>
          <w:rFonts w:ascii="Times New Roman" w:eastAsia="Times New Roman" w:hAnsi="Times New Roman" w:cs="Times New Roman"/>
          <w:i/>
          <w:iCs/>
          <w:color w:val="000000"/>
          <w:sz w:val="24"/>
          <w:szCs w:val="24"/>
          <w:lang w:eastAsia="ru-RU" w:bidi="ru-RU"/>
        </w:rPr>
        <w:t>ОАО «Выборгтеплоэнерго»,</w:t>
      </w:r>
      <w:r w:rsidRPr="006B090F">
        <w:rPr>
          <w:rFonts w:ascii="Times New Roman" w:eastAsia="Times New Roman" w:hAnsi="Times New Roman" w:cs="Times New Roman"/>
          <w:color w:val="000000"/>
          <w:sz w:val="24"/>
          <w:szCs w:val="24"/>
          <w:lang w:eastAsia="ru-RU" w:bidi="ru-RU"/>
        </w:rPr>
        <w:t xml:space="preserve"> было установлено следующее оборудование: котельная «Маяковская 5» - подогреватель ПП1- 54кп/15ок-10-11 (в 2005 г.) для подогрева воды на деаэратор ГВС взамен паровых подогревателей старого типа (1974 г.); котельная «Микрорайон «А» - два подогревателя ПП1-54кп/15ок-10-11 (в 2002 и 2009 гг.) для подогрева сетевой воды взамен четырех подогревателей старого типа (1980 г.); котельная «Юго-восточная» - подогреватели ПП1-54кп/15ок-10-11 (в 2003 г.) и ПП1-75кп/15ок-16-11 (в 2007 г.) взамен пяти пластинчатых подогревателей из-за сложности автоматизации и ограниченного срока работы без промывки и чистки (один раз в три месяца).</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Оценка надежности и эксплуатационных характеристик - положительная. Аппараты работают в автоматическом режиме, удаление конденсата осуществляется без использования бака для его сбора с применением конденсатных насосов с частотным регулированием.</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новой котельной п. Березово </w:t>
      </w:r>
      <w:r w:rsidRPr="006B090F">
        <w:rPr>
          <w:rFonts w:ascii="Times New Roman" w:eastAsia="Times New Roman" w:hAnsi="Times New Roman" w:cs="Times New Roman"/>
          <w:i/>
          <w:iCs/>
          <w:color w:val="000000"/>
          <w:sz w:val="24"/>
          <w:szCs w:val="24"/>
          <w:lang w:eastAsia="ru-RU" w:bidi="ru-RU"/>
        </w:rPr>
        <w:t>(Тюменская область)</w:t>
      </w:r>
      <w:r w:rsidRPr="006B090F">
        <w:rPr>
          <w:rFonts w:ascii="Times New Roman" w:eastAsia="Times New Roman" w:hAnsi="Times New Roman" w:cs="Times New Roman"/>
          <w:color w:val="000000"/>
          <w:sz w:val="24"/>
          <w:szCs w:val="24"/>
          <w:lang w:eastAsia="ru-RU" w:bidi="ru-RU"/>
        </w:rPr>
        <w:t xml:space="preserve"> в 2000 г. были установлены 6 блоков ПВМР. Опыт эксплуатации в особых северных условиях подтвердил их надежность, компактность, удобство обслуживания и высокую тепловую эффективность.</w:t>
      </w:r>
    </w:p>
    <w:p w:rsidR="007914A3" w:rsidRPr="006B090F" w:rsidRDefault="007914A3" w:rsidP="007914A3">
      <w:pPr>
        <w:pStyle w:val="a3"/>
        <w:keepNext/>
        <w:keepLines/>
        <w:widowControl w:val="0"/>
        <w:numPr>
          <w:ilvl w:val="3"/>
          <w:numId w:val="1"/>
        </w:numPr>
        <w:tabs>
          <w:tab w:val="left" w:pos="1560"/>
        </w:tabs>
        <w:spacing w:after="176" w:line="446" w:lineRule="exact"/>
        <w:ind w:left="0" w:firstLine="567"/>
        <w:outlineLvl w:val="3"/>
        <w:rPr>
          <w:rFonts w:eastAsia="Times New Roman"/>
          <w:b/>
          <w:bCs/>
          <w:color w:val="000000"/>
          <w:lang w:eastAsia="ru-RU" w:bidi="ru-RU"/>
        </w:rPr>
      </w:pPr>
      <w:bookmarkStart w:id="30" w:name="bookmark13"/>
      <w:r w:rsidRPr="006B090F">
        <w:rPr>
          <w:rFonts w:eastAsia="Times New Roman"/>
          <w:b/>
          <w:bCs/>
          <w:color w:val="000000"/>
          <w:lang w:eastAsia="ru-RU" w:bidi="ru-RU"/>
        </w:rPr>
        <w:t>Конструктивные особенности и опыт эксплуатации кожухотрубных ТА типа ВВПИ</w:t>
      </w:r>
      <w:bookmarkEnd w:id="30"/>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ЗАО «ЦЭЭВТ» был разработан ТА типа ВВПИ. В результате анализа известных решений по конструкции межтрубного пространства, было принято решение отказаться от интенсифицирующих теплоотдачу схем течения теплоносителя: поперечного омывания труб с помощью сегментных перегородок; закрутки потока в межтрубном пространстве с помощью системы особым образом выполненных поперечных перегородок или с помощью перегородки в межтрубном пространстве в виде закрученной ленты и др. Поэтому рассматриваемые ТА имеют простую так называемую реверсивную схему тока теплоносителей, в межтрубном пространстве нет поперечных перегородок, устанавливается только одна продольная перегородка. Кроме этого пересмотрены решения по толщинам стенок труб, корпусов, фланцев, трубных решеток, крышек без снижения их прочности. Накопленный к настоящему времени опыт эксплуатации ТА данного типа показал, что рассматриваемые аппараты в отличие от пластинчатых ТА мало чувствительны к резким скачкам температуры и давления. Их трубные пучки легко и без последствий выдерживают гидроудары, вибрацию, тряску.</w:t>
      </w:r>
    </w:p>
    <w:p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Патрубки подвода и отвода сред располагаются в районе головки теплообменника (рисунок </w:t>
      </w:r>
      <w:r w:rsidR="006B090F">
        <w:rPr>
          <w:rFonts w:ascii="Times New Roman" w:eastAsia="Times New Roman" w:hAnsi="Times New Roman" w:cs="Times New Roman"/>
          <w:color w:val="000000"/>
          <w:sz w:val="24"/>
          <w:szCs w:val="24"/>
          <w:lang w:eastAsia="ru-RU" w:bidi="ru-RU"/>
        </w:rPr>
        <w:t>3</w:t>
      </w:r>
      <w:r w:rsidRPr="006B090F">
        <w:rPr>
          <w:rFonts w:ascii="Times New Roman" w:eastAsia="Times New Roman" w:hAnsi="Times New Roman" w:cs="Times New Roman"/>
          <w:color w:val="000000"/>
          <w:sz w:val="24"/>
          <w:szCs w:val="24"/>
          <w:lang w:eastAsia="ru-RU" w:bidi="ru-RU"/>
        </w:rPr>
        <w:t>), что обеспечивает удобство обвязки подогревателей и уменьшение температурных деформаций.</w:t>
      </w:r>
    </w:p>
    <w:p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Calibri" w:hAnsi="Times New Roman" w:cs="Times New Roman"/>
          <w:noProof/>
          <w:sz w:val="24"/>
          <w:szCs w:val="24"/>
          <w:lang w:eastAsia="ru-RU"/>
        </w:rPr>
        <w:drawing>
          <wp:inline distT="0" distB="0" distL="0" distR="0" wp14:anchorId="2560D5AA" wp14:editId="0EF19162">
            <wp:extent cx="2458193" cy="293371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6498" cy="2943623"/>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1" w:name="_Toc10044226"/>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3</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Эскиз конструкции ТА</w:t>
      </w:r>
      <w:bookmarkEnd w:id="31"/>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lastRenderedPageBreak/>
        <w:t>При номинальных значениях расходов ТА типа ВВПИ имеют умеренное гид</w:t>
      </w:r>
      <w:r w:rsidRPr="006B090F">
        <w:rPr>
          <w:rFonts w:ascii="Times New Roman" w:eastAsia="Times New Roman" w:hAnsi="Times New Roman" w:cs="Times New Roman"/>
          <w:color w:val="000000"/>
          <w:sz w:val="24"/>
          <w:szCs w:val="24"/>
          <w:lang w:eastAsia="ru-RU" w:bidi="ru-RU"/>
        </w:rPr>
        <w:softHyphen/>
        <w:t>равлическое сопротивление 20-50 кПа, что позволяет в случае необходимости получения больших тепловых потоков при малых температурных напорах соединять подогреватели в блоки параллельно или последовательно по обеим средам или комбинировать схемы их соединения в блоке.</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Очистка полостей данных ТА может быть произведена любым известным спо</w:t>
      </w:r>
      <w:r w:rsidRPr="006B090F">
        <w:rPr>
          <w:rFonts w:ascii="Times New Roman" w:eastAsia="Times New Roman" w:hAnsi="Times New Roman" w:cs="Times New Roman"/>
          <w:color w:val="000000"/>
          <w:sz w:val="24"/>
          <w:szCs w:val="24"/>
          <w:lang w:eastAsia="ru-RU" w:bidi="ru-RU"/>
        </w:rPr>
        <w:softHyphen/>
        <w:t>собом: химическим (1,5% водным раствором азотной кислоты), кавитационно-ударным методом, стальными проволочными ежиками и т.п.</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Преимущество пластинчатых ТА по высоким значениям </w:t>
      </w:r>
      <w:r w:rsidRPr="006B090F">
        <w:rPr>
          <w:rFonts w:ascii="Times New Roman" w:eastAsia="Times New Roman" w:hAnsi="Times New Roman" w:cs="Times New Roman"/>
          <w:color w:val="000000"/>
          <w:sz w:val="24"/>
          <w:szCs w:val="24"/>
          <w:lang w:val="en-US" w:bidi="en-US"/>
        </w:rPr>
        <w:t>k</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однако, сводится на нет в случае загрязнения этих теплообменников. Как известно, пластинчатый ТА с расчетным коэффициентом теплопередачи (без загрязнения теплообменной поверхности) 7000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·К) в случае нарастания на теплообменной поверхности слоя накипи толщиной 0,3 мм (для пластинчатых аппаратов рядовой случай) имеет коэффициент теплопередачи 2545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·К), что в 2,75 раза меньше расчетного значения.</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Более чем 13-летняя эксплуатация разработанных подогревателей в системах теплоснабжения показывает, что большая загрязняемость для данных аппаратов в силу эффекта самоочистки внутренней поверхности труб (наиболее загрязняемой сетевой водой), направленными в пограничный слой турбулентными вихрями, возникающими при обтекании плавноочерченных турбулизаторов определенной высоты, расположенных на оптимальном расстоянии друг от друга, и разрушающими отложения на той стадии, когда они представляют собой маловязкие структуры, нехарактерна.</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Значения коэффициента теплопередачи с учетом загрязнений подогревателей типа ВВПИ при изменении расходов теплоносителей находятся в диапазоне от 1150 до 3300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·К) при температуре греющей среды (воды) 110 °</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и температуре нагреваемой среды (воды) 70 °С. Например, в подогревателе ВВПИ-350 число труб составляет 97 шт., а значения </w:t>
      </w:r>
      <w:r w:rsidRPr="006B090F">
        <w:rPr>
          <w:rFonts w:ascii="Times New Roman" w:eastAsia="Times New Roman" w:hAnsi="Times New Roman" w:cs="Times New Roman"/>
          <w:color w:val="000000"/>
          <w:sz w:val="24"/>
          <w:szCs w:val="24"/>
          <w:lang w:val="en-US" w:bidi="en-US"/>
        </w:rPr>
        <w:t>k</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с учетом загрязнений составляют 1150-3200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 xml:space="preserve">*К). При этом максимальные значения </w:t>
      </w:r>
      <w:r w:rsidRPr="006B090F">
        <w:rPr>
          <w:rFonts w:ascii="Times New Roman" w:eastAsia="Times New Roman" w:hAnsi="Times New Roman" w:cs="Times New Roman"/>
          <w:color w:val="000000"/>
          <w:sz w:val="24"/>
          <w:szCs w:val="24"/>
          <w:lang w:val="en-US" w:bidi="en-US"/>
        </w:rPr>
        <w:t>k</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ограничены максимальными допускаемыми потерями давления 50 кПа (5 м вод. ст.); минимальные значения коэффициентов теплопередачи относятся к режимам работы ТА с малым теплосъемом.</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Анализ параметров рассматриваемых аппаратов показывает, что они в загряз</w:t>
      </w:r>
      <w:r w:rsidRPr="006B090F">
        <w:rPr>
          <w:rFonts w:ascii="Times New Roman" w:eastAsia="Times New Roman" w:hAnsi="Times New Roman" w:cs="Times New Roman"/>
          <w:color w:val="000000"/>
          <w:sz w:val="24"/>
          <w:szCs w:val="24"/>
          <w:lang w:eastAsia="ru-RU" w:bidi="ru-RU"/>
        </w:rPr>
        <w:softHyphen/>
        <w:t>ненном состоянии характеризуются коэффициентами теплопередачи, которые ничуть не хуже коэффициентов теплопередачи загрязненных пластинчатых ТА.</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Пример 1. </w:t>
      </w:r>
      <w:r w:rsidRPr="006B090F">
        <w:rPr>
          <w:rFonts w:ascii="Times New Roman" w:eastAsia="Times New Roman" w:hAnsi="Times New Roman" w:cs="Times New Roman"/>
          <w:color w:val="000000"/>
          <w:sz w:val="24"/>
          <w:szCs w:val="24"/>
          <w:lang w:eastAsia="ru-RU" w:bidi="ru-RU"/>
        </w:rPr>
        <w:t>Требуется осуществить 2-ступенчатый нагрев воды ГВС, при этом расход нагреваемой воды составляет 8,4 т/ч, температуры нагреваемой воды (после</w:t>
      </w:r>
      <w:r w:rsidRPr="006B090F">
        <w:rPr>
          <w:rFonts w:ascii="Times New Roman" w:eastAsia="Times New Roman" w:hAnsi="Times New Roman" w:cs="Times New Roman"/>
          <w:color w:val="000000"/>
          <w:sz w:val="24"/>
          <w:szCs w:val="24"/>
          <w:lang w:eastAsia="ru-RU" w:bidi="ru-RU"/>
        </w:rPr>
        <w:softHyphen/>
        <w:t>довательно по ступеням) - 5, 43 и 55 °С. По греющей среде были заданы следующие параметры: расход через 2-ю и 1-ю ступени соответственно 5,6 и 15,2 т/ч; температуры греющей среды на входе во 2-ю и 1-ю ступени соответственно 70 и 52 °С.</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Для решения поставленной задачи был предложен пластинчатый теплообменник одной из западноевропейских фирм, имеющий габаритный объем, равный 0,19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Проведенный расчет показал, что заданные условия обеспечат по второй ступени нагрева воды ГВС теплообменник ВВПИ с габаритным объемом 0,124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а по первой ступени - двухкорпусной ВВПИ с габаритным объемом 0,416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Суммарный объем ТА последнего типа составил 0,54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что больше, чем объем пластинчатого ТА. Пластинчатый ТА имеет в заданных условиях лучшие габариты, чем существующие конструкции предлагаемого ТА.</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Рассматриваемые ТА успешно работают в МУП ЖКХ г. Коврова, г. Павлово, р.п. Тумботино и др. Они без рекламаций эксплуатируются в коммунальном хозяйстве г. Н. Новгорода, городах и поселках Нижегородской, Владимирской, Тверской,</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Томской, Пермской областей, Республик Марий Эл, Карелия и других регионов России.</w:t>
      </w:r>
    </w:p>
    <w:p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Arial Unicode MS" w:hAnsi="Times New Roman" w:cs="Times New Roman"/>
          <w:noProof/>
          <w:color w:val="000000"/>
          <w:sz w:val="24"/>
          <w:szCs w:val="24"/>
          <w:lang w:eastAsia="ru-RU"/>
        </w:rPr>
        <w:lastRenderedPageBreak/>
        <w:drawing>
          <wp:inline distT="0" distB="0" distL="0" distR="0" wp14:anchorId="64632009" wp14:editId="49D0E564">
            <wp:extent cx="1341755" cy="3087370"/>
            <wp:effectExtent l="0" t="0" r="0" b="0"/>
            <wp:docPr id="10" name="Рисунок 10"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3087370"/>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2" w:name="_Toc10044227"/>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4</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Трубчатый ТО с корпусом в виде параллелепипеда</w:t>
      </w:r>
      <w:bookmarkEnd w:id="32"/>
    </w:p>
    <w:p w:rsidR="007914A3" w:rsidRPr="006B090F" w:rsidRDefault="007914A3" w:rsidP="007914A3">
      <w:pPr>
        <w:widowControl w:val="0"/>
        <w:spacing w:after="0" w:line="240" w:lineRule="auto"/>
        <w:rPr>
          <w:rFonts w:ascii="Times New Roman" w:eastAsia="Arial Unicode MS" w:hAnsi="Times New Roman" w:cs="Times New Roman"/>
          <w:color w:val="000000"/>
          <w:sz w:val="2"/>
          <w:szCs w:val="2"/>
          <w:lang w:eastAsia="ru-RU" w:bidi="ru-RU"/>
        </w:rPr>
      </w:pPr>
    </w:p>
    <w:p w:rsidR="007914A3" w:rsidRPr="006B090F" w:rsidRDefault="007914A3" w:rsidP="007914A3">
      <w:pPr>
        <w:widowControl w:val="0"/>
        <w:spacing w:after="0" w:line="446" w:lineRule="exact"/>
        <w:ind w:firstLine="740"/>
        <w:jc w:val="both"/>
        <w:rPr>
          <w:rFonts w:ascii="Times New Roman" w:eastAsia="Times New Roman" w:hAnsi="Times New Roman" w:cs="Times New Roman"/>
          <w:b/>
          <w:color w:val="000000"/>
          <w:sz w:val="24"/>
          <w:szCs w:val="24"/>
          <w:lang w:eastAsia="ru-RU" w:bidi="ru-RU"/>
        </w:rPr>
      </w:pPr>
      <w:bookmarkStart w:id="33" w:name="bookmark14"/>
      <w:r w:rsidRPr="006B090F">
        <w:rPr>
          <w:rFonts w:ascii="Times New Roman" w:eastAsia="Times New Roman" w:hAnsi="Times New Roman" w:cs="Times New Roman"/>
          <w:b/>
          <w:color w:val="000000"/>
          <w:sz w:val="24"/>
          <w:szCs w:val="24"/>
          <w:lang w:eastAsia="ru-RU" w:bidi="ru-RU"/>
        </w:rPr>
        <w:t>Отзывы</w:t>
      </w:r>
      <w:r w:rsidRPr="006B090F">
        <w:rPr>
          <w:rFonts w:ascii="Times New Roman" w:eastAsia="Times New Roman" w:hAnsi="Times New Roman" w:cs="Times New Roman"/>
          <w:b/>
          <w:color w:val="000000"/>
          <w:sz w:val="24"/>
          <w:szCs w:val="24"/>
          <w:vertAlign w:val="superscript"/>
          <w:lang w:eastAsia="ru-RU" w:bidi="ru-RU"/>
        </w:rPr>
        <w:footnoteReference w:id="2"/>
      </w:r>
      <w:bookmarkEnd w:id="33"/>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Луйкин Э.П., начальник Инженерного отдела ЗАО «ПИ «Карелпроект»: </w:t>
      </w:r>
      <w:r w:rsidR="00FE73CC">
        <w:rPr>
          <w:rFonts w:ascii="Times New Roman" w:eastAsia="Times New Roman" w:hAnsi="Times New Roman" w:cs="Times New Roman"/>
          <w:i/>
          <w:color w:val="000000"/>
          <w:sz w:val="24"/>
          <w:szCs w:val="24"/>
          <w:lang w:eastAsia="ru-RU" w:bidi="ru-RU"/>
        </w:rPr>
        <w:t>«Ин</w:t>
      </w:r>
      <w:r w:rsidRPr="006B090F">
        <w:rPr>
          <w:rFonts w:ascii="Times New Roman" w:eastAsia="Times New Roman" w:hAnsi="Times New Roman" w:cs="Times New Roman"/>
          <w:i/>
          <w:color w:val="000000"/>
          <w:sz w:val="24"/>
          <w:szCs w:val="24"/>
          <w:lang w:eastAsia="ru-RU" w:bidi="ru-RU"/>
        </w:rPr>
        <w:t>женерный отдел института «Карелпроект» при проектировании объектов, начиная с 2004 г., там, где встречается и необходимо теплообменное оборудование (котельные, тепловые пункты (ЦТП, ИТП)) всегда закладывает в проекты установку водоводяных подогревателей серии ВВПИ. Нас полностью удовлетворяет качество и надежность данной продукции. От эксплуатационных организаций нареканий по данному виду продукции не поступало».</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i/>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Пятов Б.Г., директор МУП «Теплосервис» Вязниковского района: </w:t>
      </w:r>
      <w:r w:rsidRPr="006B090F">
        <w:rPr>
          <w:rFonts w:ascii="Times New Roman" w:eastAsia="Times New Roman" w:hAnsi="Times New Roman" w:cs="Times New Roman"/>
          <w:i/>
          <w:color w:val="000000"/>
          <w:sz w:val="24"/>
          <w:szCs w:val="24"/>
          <w:lang w:eastAsia="ru-RU" w:bidi="ru-RU"/>
        </w:rPr>
        <w:t>«Водоводяные подогреватели типа ВВПИ применяем 2 года. Основными преимуществами во</w:t>
      </w:r>
      <w:r w:rsidRPr="006B090F">
        <w:rPr>
          <w:rFonts w:ascii="Times New Roman" w:eastAsia="Times New Roman" w:hAnsi="Times New Roman" w:cs="Times New Roman"/>
          <w:i/>
          <w:color w:val="000000"/>
          <w:sz w:val="24"/>
          <w:szCs w:val="24"/>
          <w:lang w:eastAsia="ru-RU" w:bidi="ru-RU"/>
        </w:rPr>
        <w:softHyphen/>
        <w:t>доподогревателей являются их габаритные размеры, позволяющие произвести установку в помещениях малой площади. Нас полностью удовлетворяет работа и качество оборудования. Надежная и качественная работа водоводяных подогревателей позволяет рекомендовать их использование другим потенциальным заказчикам»</w:t>
      </w:r>
      <w:r w:rsidR="00465DDB" w:rsidRPr="006B090F">
        <w:rPr>
          <w:rFonts w:ascii="Times New Roman" w:eastAsia="Times New Roman" w:hAnsi="Times New Roman" w:cs="Times New Roman"/>
          <w:i/>
          <w:color w:val="000000"/>
          <w:sz w:val="24"/>
          <w:szCs w:val="24"/>
          <w:lang w:eastAsia="ru-RU" w:bidi="ru-RU"/>
        </w:rPr>
        <w:t>.</w:t>
      </w:r>
    </w:p>
    <w:p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Calibri" w:hAnsi="Times New Roman" w:cs="Times New Roman"/>
          <w:noProof/>
          <w:sz w:val="24"/>
          <w:szCs w:val="24"/>
          <w:lang w:eastAsia="ru-RU"/>
        </w:rPr>
        <w:lastRenderedPageBreak/>
        <w:drawing>
          <wp:inline distT="0" distB="0" distL="0" distR="0" wp14:anchorId="6DFD0B49" wp14:editId="1FA6E72F">
            <wp:extent cx="4933315" cy="4008755"/>
            <wp:effectExtent l="0" t="0" r="63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33315" cy="4008755"/>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4" w:name="_Toc10044228"/>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5</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Рекомендуемый расход греющей воды</w:t>
      </w:r>
      <w:bookmarkEnd w:id="34"/>
    </w:p>
    <w:p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Calibri" w:hAnsi="Times New Roman" w:cs="Times New Roman"/>
          <w:noProof/>
          <w:sz w:val="24"/>
          <w:szCs w:val="24"/>
          <w:lang w:eastAsia="ru-RU"/>
        </w:rPr>
        <w:drawing>
          <wp:inline distT="0" distB="0" distL="0" distR="0" wp14:anchorId="60FFACB2" wp14:editId="4B911276">
            <wp:extent cx="4953000" cy="4000362"/>
            <wp:effectExtent l="0" t="0" r="0"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74910" cy="4018058"/>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5" w:name="_Toc10044229"/>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6</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Рекомендуемый расход греющей воды</w:t>
      </w:r>
      <w:bookmarkEnd w:id="35"/>
    </w:p>
    <w:p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Calibri" w:hAnsi="Times New Roman" w:cs="Times New Roman"/>
          <w:noProof/>
          <w:sz w:val="24"/>
          <w:szCs w:val="24"/>
          <w:lang w:eastAsia="ru-RU"/>
        </w:rPr>
        <w:lastRenderedPageBreak/>
        <w:drawing>
          <wp:inline distT="0" distB="0" distL="0" distR="0" wp14:anchorId="177E24FE" wp14:editId="5D5DDBDE">
            <wp:extent cx="5252720" cy="4965700"/>
            <wp:effectExtent l="0" t="0" r="508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52720" cy="4965700"/>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6" w:name="_Toc10044230"/>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7</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Диапазон тепловых потоков</w:t>
      </w:r>
      <w:bookmarkEnd w:id="36"/>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Все графики получены расчетом при температуре греющей воды 110°С и тем</w:t>
      </w:r>
      <w:r w:rsidRPr="006B090F">
        <w:rPr>
          <w:rFonts w:ascii="Times New Roman" w:eastAsia="Times New Roman" w:hAnsi="Times New Roman" w:cs="Times New Roman"/>
          <w:color w:val="000000"/>
          <w:sz w:val="24"/>
          <w:szCs w:val="24"/>
          <w:lang w:eastAsia="ru-RU" w:bidi="ru-RU"/>
        </w:rPr>
        <w:softHyphen/>
        <w:t>пературе нагреваемой воды 70°С, при этом максимальные рекомендуемые значения расходов ограничены максимальными допускаемыми потерями давления 50 кПа (5 м. вод. ст.), а минимальные — значениями коэффициентов теплоотдачи около 3000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 xml:space="preserve"> К).</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Ниже приведен реальный опыт эксплуатации водоводяных теплообменных аппаратов теплоснабжающей организацией МУП «Теплосервис» Вязниковского района Нижегородской области</w:t>
      </w:r>
      <w:r w:rsidRPr="006B090F">
        <w:rPr>
          <w:rFonts w:ascii="Times New Roman" w:eastAsia="Times New Roman" w:hAnsi="Times New Roman" w:cs="Times New Roman"/>
          <w:color w:val="000000"/>
          <w:sz w:val="24"/>
          <w:szCs w:val="24"/>
          <w:vertAlign w:val="superscript"/>
          <w:lang w:eastAsia="ru-RU" w:bidi="ru-RU"/>
        </w:rPr>
        <w:footnoteReference w:id="3"/>
      </w:r>
      <w:r w:rsidRPr="006B090F">
        <w:rPr>
          <w:rFonts w:ascii="Times New Roman" w:eastAsia="Times New Roman" w:hAnsi="Times New Roman" w:cs="Times New Roman"/>
          <w:color w:val="000000"/>
          <w:sz w:val="24"/>
          <w:szCs w:val="24"/>
          <w:lang w:eastAsia="ru-RU" w:bidi="ru-RU"/>
        </w:rPr>
        <w:t>.</w:t>
      </w:r>
    </w:p>
    <w:p w:rsidR="007914A3" w:rsidRPr="006B090F" w:rsidRDefault="007914A3" w:rsidP="007914A3">
      <w:pPr>
        <w:keepNext/>
        <w:ind w:firstLine="709"/>
        <w:jc w:val="both"/>
        <w:rPr>
          <w:rFonts w:ascii="Times New Roman" w:hAnsi="Times New Roman" w:cs="Times New Roman"/>
          <w:b/>
          <w:sz w:val="24"/>
          <w:szCs w:val="24"/>
          <w:lang w:eastAsia="ru-RU" w:bidi="ru-RU"/>
        </w:rPr>
      </w:pPr>
      <w:bookmarkStart w:id="37" w:name="bookmark18"/>
      <w:r w:rsidRPr="006B090F">
        <w:rPr>
          <w:rFonts w:ascii="Times New Roman" w:hAnsi="Times New Roman" w:cs="Times New Roman"/>
          <w:b/>
          <w:sz w:val="24"/>
          <w:szCs w:val="24"/>
          <w:lang w:eastAsia="ru-RU" w:bidi="ru-RU"/>
        </w:rPr>
        <w:t>Проблемы эксплуатации традиционно используемых теплообменных аппаратов</w:t>
      </w:r>
      <w:bookmarkEnd w:id="37"/>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Вязники - небольшой районный центр, расположенный в 120 км от Нижнего Новгорода, с населением 45 тыс. жителей. Нужды города и всех промышленных объектов в отоплении и горячем водоснабжении обеспечивают 15 котельных, которые находятся на балансе МУП «Теплосервис». Система теплоснабжения города закрытая. Присоединение систем теплопотребления осуществляется по независимой схеме. Котельные работают по температурному графику 95/70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eastAsia="ru-RU" w:bidi="ru-RU"/>
        </w:rPr>
        <w:t>С.</w:t>
      </w:r>
    </w:p>
    <w:p w:rsidR="007914A3"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Большая часть котельных оснащена либо кожухотрубными теплообменниками с латунными трубками, либо импортными разборными пластинчатыми теплообменниками. И те, и другие доставляют немало хлопот специалистам МУП «Теплосервис». Они часто выходят из строя, первые приходится промывать перед каждым отопительным сезоном в течение трех суток целой бригадой, а вторые требуют к себе особо «нежного» отношения - перед каждым отопительным сезоном надо проводить их тщательную разборку, механическую очистку </w:t>
      </w:r>
      <w:r w:rsidRPr="006B090F">
        <w:rPr>
          <w:rFonts w:ascii="Times New Roman" w:eastAsia="Times New Roman" w:hAnsi="Times New Roman" w:cs="Times New Roman"/>
          <w:color w:val="000000"/>
          <w:sz w:val="24"/>
          <w:szCs w:val="24"/>
          <w:lang w:eastAsia="ru-RU" w:bidi="ru-RU"/>
        </w:rPr>
        <w:lastRenderedPageBreak/>
        <w:t>пластин специальным инструментом и последующую сборку, причем часто с заменой резиновых уплотняющих элементов. Как правило, на эту операцию бригада специалистов тратит две недели, а иногда и больше. Процесс не только трудоемкий, но и достаточно затратный, к тому же, если заменить разборку, механическую очистку пластин и сборку аппарата его химической промывкой, то для этого нужны дорогие промывочные растворы и специальные устройства, при этом полная очистка поверхностей не гарантируется вследствие низкого качества сетевой воды в котельных. Если же в течение отопительного сезона не проводить очистку пластин разборных пластинчатых теплообменников, то на их теплообменной поверхности нарастает слой накипи, снижающий коэффициент теплопередачи в 2-3 раза. Такая же картина, по отзывам специалистов, наблюдается и в соседних районах области (на ряде объектов в городах и поселках Российской Федерации разборку и чистку пластинчатых аппаратов приходится осуществлять через каждые 12-14 ч работы).</w:t>
      </w:r>
    </w:p>
    <w:p w:rsidR="00FE73CC" w:rsidRPr="006B090F" w:rsidRDefault="00FE73CC"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p>
    <w:p w:rsidR="007914A3" w:rsidRPr="006B090F" w:rsidRDefault="007914A3" w:rsidP="007914A3">
      <w:pPr>
        <w:keepNext/>
        <w:jc w:val="both"/>
        <w:rPr>
          <w:rFonts w:ascii="Times New Roman" w:hAnsi="Times New Roman" w:cs="Times New Roman"/>
          <w:b/>
          <w:sz w:val="24"/>
          <w:szCs w:val="24"/>
          <w:lang w:eastAsia="ru-RU" w:bidi="ru-RU"/>
        </w:rPr>
      </w:pPr>
      <w:bookmarkStart w:id="38" w:name="bookmark19"/>
      <w:r w:rsidRPr="006B090F">
        <w:rPr>
          <w:rFonts w:ascii="Times New Roman" w:hAnsi="Times New Roman" w:cs="Times New Roman"/>
          <w:b/>
          <w:sz w:val="24"/>
          <w:szCs w:val="24"/>
          <w:lang w:eastAsia="ru-RU" w:bidi="ru-RU"/>
        </w:rPr>
        <w:t>О переходе к новым кожухотрубным теплообменным аппаратам и опыте их эксплуатации</w:t>
      </w:r>
      <w:bookmarkEnd w:id="38"/>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2006 г. МУП «Теплосервис» Вязниковского района решило установить новые водо-водяные подогреватели в ряде своих котельных. Чтобы не ошибиться и выбрать нужные аппараты, его руководство объехало районы области, в которых теплообменники типа ВВПИ уже работали. Вязниках, как и в других районных центрах, лишних денег в бюджете нет, поэтому, ориентируясь на отечественную конкурентоспособную продукцию, специалисты остановились именно на этих изделиях.</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результате МУП «Теплосервис» Вязниковского района приобрело четыре водо-водяных подогревателя (рис</w:t>
      </w:r>
      <w:r w:rsidR="00525EEB" w:rsidRPr="006B090F">
        <w:rPr>
          <w:rFonts w:ascii="Times New Roman" w:eastAsia="Times New Roman" w:hAnsi="Times New Roman" w:cs="Times New Roman"/>
          <w:color w:val="000000"/>
          <w:sz w:val="24"/>
          <w:szCs w:val="24"/>
          <w:lang w:eastAsia="ru-RU" w:bidi="ru-RU"/>
        </w:rPr>
        <w:t xml:space="preserve">унок </w:t>
      </w:r>
      <w:r w:rsidR="006B090F">
        <w:rPr>
          <w:rFonts w:ascii="Times New Roman" w:eastAsia="Times New Roman" w:hAnsi="Times New Roman" w:cs="Times New Roman"/>
          <w:color w:val="000000"/>
          <w:sz w:val="24"/>
          <w:szCs w:val="24"/>
          <w:lang w:eastAsia="ru-RU" w:bidi="ru-RU"/>
        </w:rPr>
        <w:t>8</w:t>
      </w:r>
      <w:r w:rsidRPr="006B090F">
        <w:rPr>
          <w:rFonts w:ascii="Times New Roman" w:eastAsia="Times New Roman" w:hAnsi="Times New Roman" w:cs="Times New Roman"/>
          <w:color w:val="000000"/>
          <w:sz w:val="24"/>
          <w:szCs w:val="24"/>
          <w:lang w:eastAsia="ru-RU" w:bidi="ru-RU"/>
        </w:rPr>
        <w:t>). Теплообменные аппараты были установлены в системах ГВС и теплоснабжения. Сегодня они успешно работают в районном хозяйстве.</w:t>
      </w:r>
    </w:p>
    <w:p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Calibri" w:hAnsi="Times New Roman" w:cs="Times New Roman"/>
          <w:noProof/>
          <w:sz w:val="24"/>
          <w:szCs w:val="24"/>
          <w:lang w:eastAsia="ru-RU"/>
        </w:rPr>
        <w:drawing>
          <wp:inline distT="0" distB="0" distL="0" distR="0" wp14:anchorId="74C8CB4E" wp14:editId="562C729C">
            <wp:extent cx="5495925" cy="4092846"/>
            <wp:effectExtent l="0" t="0" r="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09966" cy="4103303"/>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9" w:name="_Toc10044231"/>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8</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 xml:space="preserve">Теплообменники ВВПИ в котельной МУП </w:t>
      </w:r>
      <w:r w:rsidR="00FE677B" w:rsidRPr="006B090F">
        <w:rPr>
          <w:rFonts w:ascii="Times New Roman" w:eastAsia="Times New Roman" w:hAnsi="Times New Roman" w:cs="Times New Roman"/>
          <w:b/>
          <w:bCs/>
          <w:color w:val="000000"/>
          <w:sz w:val="24"/>
          <w:szCs w:val="24"/>
          <w:lang w:eastAsia="ru-RU" w:bidi="ru-RU"/>
        </w:rPr>
        <w:t>«</w:t>
      </w:r>
      <w:r w:rsidR="007914A3" w:rsidRPr="006B090F">
        <w:rPr>
          <w:rFonts w:ascii="Times New Roman" w:eastAsia="Times New Roman" w:hAnsi="Times New Roman" w:cs="Times New Roman"/>
          <w:b/>
          <w:bCs/>
          <w:color w:val="000000"/>
          <w:sz w:val="24"/>
          <w:szCs w:val="24"/>
          <w:lang w:eastAsia="ru-RU" w:bidi="ru-RU"/>
        </w:rPr>
        <w:t>Теплосервис</w:t>
      </w:r>
      <w:r w:rsidR="00FE677B" w:rsidRPr="006B090F">
        <w:rPr>
          <w:rFonts w:ascii="Times New Roman" w:eastAsia="Times New Roman" w:hAnsi="Times New Roman" w:cs="Times New Roman"/>
          <w:b/>
          <w:bCs/>
          <w:color w:val="000000"/>
          <w:sz w:val="24"/>
          <w:szCs w:val="24"/>
          <w:lang w:eastAsia="ru-RU" w:bidi="ru-RU"/>
        </w:rPr>
        <w:t>»</w:t>
      </w:r>
      <w:bookmarkEnd w:id="39"/>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За время эксплуатации теплообменных аппаратов выявлен ряд их характерных особенностей:</w:t>
      </w:r>
    </w:p>
    <w:p w:rsidR="007914A3" w:rsidRPr="006B090F" w:rsidRDefault="007914A3" w:rsidP="00C50303">
      <w:pPr>
        <w:widowControl w:val="0"/>
        <w:numPr>
          <w:ilvl w:val="0"/>
          <w:numId w:val="8"/>
        </w:numPr>
        <w:tabs>
          <w:tab w:val="left" w:pos="1018"/>
        </w:tabs>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Установленные теплообменники занимают в два раза меньше места, чем прежние кожухотрубные, что для малогабаритных районных котельных весьма существенно;</w:t>
      </w:r>
    </w:p>
    <w:p w:rsidR="007914A3" w:rsidRPr="006B090F" w:rsidRDefault="007914A3" w:rsidP="00C50303">
      <w:pPr>
        <w:widowControl w:val="0"/>
        <w:numPr>
          <w:ilvl w:val="0"/>
          <w:numId w:val="8"/>
        </w:numPr>
        <w:tabs>
          <w:tab w:val="left" w:pos="1048"/>
        </w:tabs>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За все отопительные сезоны подогреватели ни разу не вышли из строя;</w:t>
      </w:r>
    </w:p>
    <w:p w:rsidR="007914A3" w:rsidRPr="006B090F" w:rsidRDefault="007914A3" w:rsidP="00C50303">
      <w:pPr>
        <w:widowControl w:val="0"/>
        <w:numPr>
          <w:ilvl w:val="0"/>
          <w:numId w:val="8"/>
        </w:numPr>
        <w:tabs>
          <w:tab w:val="left" w:pos="1023"/>
        </w:tabs>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lastRenderedPageBreak/>
        <w:t>Снизились эксплуатационные затраты новых теплообменников по сравнению с пластинчатыми, например в части расходных материалов (прежде на старых пластинчатых теплообменниках приходилось периодически менять очень дорогие прокладки, которые обычно закупались у дилеров; сейчас такую прокладку для нового типа теплообменников может сделать любой слесарь и стоит она очень дешево);</w:t>
      </w:r>
    </w:p>
    <w:p w:rsidR="007914A3" w:rsidRPr="006B090F" w:rsidRDefault="007914A3" w:rsidP="00C50303">
      <w:pPr>
        <w:widowControl w:val="0"/>
        <w:numPr>
          <w:ilvl w:val="0"/>
          <w:numId w:val="8"/>
        </w:numPr>
        <w:tabs>
          <w:tab w:val="left" w:pos="1023"/>
        </w:tabs>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Рабочие элементы теплообменников изготавливаются не из латуни, а из не</w:t>
      </w:r>
      <w:r w:rsidRPr="006B090F">
        <w:rPr>
          <w:rFonts w:ascii="Times New Roman" w:eastAsia="Times New Roman" w:hAnsi="Times New Roman" w:cs="Times New Roman"/>
          <w:color w:val="000000"/>
          <w:sz w:val="24"/>
          <w:szCs w:val="24"/>
          <w:lang w:eastAsia="ru-RU" w:bidi="ru-RU"/>
        </w:rPr>
        <w:softHyphen/>
        <w:t>ржавеющей стали, которая практически не корродирует в сетевой и котельной воде, что очень важно для работы котельных;</w:t>
      </w:r>
    </w:p>
    <w:p w:rsidR="007914A3" w:rsidRPr="006B090F" w:rsidRDefault="007914A3" w:rsidP="00C50303">
      <w:pPr>
        <w:widowControl w:val="0"/>
        <w:numPr>
          <w:ilvl w:val="0"/>
          <w:numId w:val="8"/>
        </w:numPr>
        <w:tabs>
          <w:tab w:val="left" w:pos="1018"/>
        </w:tabs>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Теплообменники имеют очень простую конструкцию, в межтрубном про</w:t>
      </w:r>
      <w:r w:rsidRPr="006B090F">
        <w:rPr>
          <w:rFonts w:ascii="Times New Roman" w:eastAsia="Times New Roman" w:hAnsi="Times New Roman" w:cs="Times New Roman"/>
          <w:color w:val="000000"/>
          <w:sz w:val="24"/>
          <w:szCs w:val="24"/>
          <w:lang w:eastAsia="ru-RU" w:bidi="ru-RU"/>
        </w:rPr>
        <w:softHyphen/>
        <w:t>странстве у них расположена только одна продольная перегородка. Благодаря проектным решениям, они мало чувствительны к резким скачкам температуры и давления, что значительно снижает вероятность выхода их из строя при возникновении нештатных ситуаций.</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Есть еще одна интересная инженерная находка - на внешней поверхности труб накатаны плавноочерченные кольцевые канавки. Это позволяет, во-первых, снизить загрязнение трубного пространства аппарата, во-вторых, в два раза увеличить теплоотдачу в трубах.</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За время эксплуатации данных теплообменников предприятие не сталкивалось с какими-либо проблемами. В связи с этим в 2008 г. МУП «Теплосервис» Вязниковского района установило еще два теплообменника. В планах муниципального предприятия оснащение такими аппаратами и остальных районных котельных.</w:t>
      </w:r>
    </w:p>
    <w:p w:rsidR="007914A3" w:rsidRPr="006B090F" w:rsidRDefault="007914A3" w:rsidP="007914A3">
      <w:pPr>
        <w:pStyle w:val="a3"/>
        <w:keepNext/>
        <w:keepLines/>
        <w:widowControl w:val="0"/>
        <w:numPr>
          <w:ilvl w:val="3"/>
          <w:numId w:val="1"/>
        </w:numPr>
        <w:tabs>
          <w:tab w:val="left" w:pos="1560"/>
        </w:tabs>
        <w:spacing w:after="176" w:line="446" w:lineRule="exact"/>
        <w:ind w:left="0" w:firstLine="567"/>
        <w:outlineLvl w:val="3"/>
        <w:rPr>
          <w:rFonts w:eastAsia="Times New Roman"/>
          <w:b/>
          <w:bCs/>
          <w:color w:val="000000"/>
          <w:lang w:eastAsia="ru-RU" w:bidi="ru-RU"/>
        </w:rPr>
      </w:pPr>
      <w:r w:rsidRPr="006B090F">
        <w:rPr>
          <w:rFonts w:eastAsia="Times New Roman"/>
          <w:b/>
          <w:bCs/>
          <w:color w:val="000000"/>
          <w:lang w:eastAsia="ru-RU" w:bidi="ru-RU"/>
        </w:rPr>
        <w:t xml:space="preserve">Вертикальные кожухотрубные теплообменные аппараты типа </w:t>
      </w:r>
      <w:r w:rsidRPr="006B090F">
        <w:rPr>
          <w:rFonts w:eastAsia="Times New Roman"/>
          <w:b/>
          <w:bCs/>
          <w:color w:val="000000"/>
          <w:lang w:val="en-US" w:eastAsia="ru-RU" w:bidi="ru-RU"/>
        </w:rPr>
        <w:t>JAD</w:t>
      </w:r>
      <w:r w:rsidRPr="006B090F">
        <w:rPr>
          <w:rFonts w:eastAsia="Times New Roman"/>
          <w:b/>
          <w:bCs/>
          <w:color w:val="000000"/>
          <w:lang w:eastAsia="ru-RU" w:bidi="ru-RU"/>
        </w:rPr>
        <w:t>, применяемые в г. Обнинске</w:t>
      </w:r>
    </w:p>
    <w:p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г. Обнинске имеется положительный опыт использования польских кожухотрубных подогревателей типа JAD, поставщик ООО «Немен» </w:t>
      </w:r>
      <w:hyperlink r:id="rId23" w:history="1">
        <w:r w:rsidRPr="006B090F">
          <w:rPr>
            <w:rStyle w:val="af2"/>
            <w:rFonts w:ascii="Times New Roman" w:eastAsia="Times New Roman" w:hAnsi="Times New Roman" w:cs="Times New Roman"/>
            <w:sz w:val="24"/>
            <w:szCs w:val="24"/>
            <w:lang w:eastAsia="ru-RU" w:bidi="ru-RU"/>
          </w:rPr>
          <w:t>https://www.nemen.ru/index/our-product/catalog/teploobmennik/</w:t>
        </w:r>
      </w:hyperlink>
      <w:r w:rsidRPr="006B090F">
        <w:rPr>
          <w:rFonts w:ascii="Times New Roman" w:eastAsia="Times New Roman" w:hAnsi="Times New Roman" w:cs="Times New Roman"/>
          <w:color w:val="000000"/>
          <w:sz w:val="24"/>
          <w:szCs w:val="24"/>
          <w:lang w:eastAsia="ru-RU" w:bidi="ru-RU"/>
        </w:rPr>
        <w:t>.</w:t>
      </w:r>
    </w:p>
    <w:p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Теплообменники типа JAD являются кожухотрубными теплообменниками с уникальной конструкцией, состоящей из кожуха и расположенного внутри змеевика. Конструкция аппаратов представляет собой вертикальный аппарат с противоточным током греющей среды в патрубках (химочищенная сетевая вода), а обогреваемой – в межтрубном пространстве, где создается турбулентный поток, повышающий теплопередачу и способствующий самоочистке поверхностей (разность температурных расширений металла трубок и накипи. Присоединительные патрубки расположены в верхнем и нижнем днище корпуса под острым углом к оси теплообменника, что позволяет исключить скопления шлама в связи с отсутствием застойных зон.</w:t>
      </w:r>
    </w:p>
    <w:p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Компактные размеры теплообменников по отношению к площади теплообмена, а также следующая из этого высокая эффективность по сравнению со стандартными решениями, оценены по достоинству многими монтажными и эксплуатирующими организациями. Следует отметить, ключевое преимущество, выявленное при более чем 10-летней эксплуатации аппаратов - небольшие эксплуатационные затраты, обусловленные устойчивостью к загрязнению за счет эффекта самоочищения вследствие витой </w:t>
      </w:r>
      <w:r w:rsidRPr="006B090F">
        <w:rPr>
          <w:rFonts w:ascii="Times New Roman" w:eastAsia="Times New Roman" w:hAnsi="Times New Roman" w:cs="Times New Roman"/>
          <w:color w:val="000000"/>
          <w:sz w:val="24"/>
          <w:szCs w:val="24"/>
          <w:lang w:val="en-US" w:eastAsia="ru-RU" w:bidi="ru-RU"/>
        </w:rPr>
        <w:t>U</w:t>
      </w:r>
      <w:r w:rsidRPr="006B090F">
        <w:rPr>
          <w:rFonts w:ascii="Times New Roman" w:eastAsia="Times New Roman" w:hAnsi="Times New Roman" w:cs="Times New Roman"/>
          <w:color w:val="000000"/>
          <w:sz w:val="24"/>
          <w:szCs w:val="24"/>
          <w:lang w:eastAsia="ru-RU" w:bidi="ru-RU"/>
        </w:rPr>
        <w:t>-образной конструкции расположения патрубков и профилированных трубок.</w:t>
      </w:r>
    </w:p>
    <w:p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При обследовании существующих потребителей был проведен осмотр ИТП с закрытой схемой теплоснабжения на базе кожухотрубных теплообменников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w:t>
      </w:r>
    </w:p>
    <w:p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На рисунке </w:t>
      </w:r>
      <w:r w:rsidR="006B090F">
        <w:rPr>
          <w:rFonts w:ascii="Times New Roman" w:eastAsia="Times New Roman" w:hAnsi="Times New Roman" w:cs="Times New Roman"/>
          <w:color w:val="000000"/>
          <w:sz w:val="24"/>
          <w:szCs w:val="24"/>
          <w:lang w:eastAsia="ru-RU" w:bidi="ru-RU"/>
        </w:rPr>
        <w:t>9</w:t>
      </w:r>
      <w:r w:rsidRPr="006B090F">
        <w:rPr>
          <w:rFonts w:ascii="Times New Roman" w:eastAsia="Times New Roman" w:hAnsi="Times New Roman" w:cs="Times New Roman"/>
          <w:color w:val="000000"/>
          <w:sz w:val="24"/>
          <w:szCs w:val="24"/>
          <w:lang w:eastAsia="ru-RU" w:bidi="ru-RU"/>
        </w:rPr>
        <w:t xml:space="preserve"> представлен внешний вид теплообменных аппаратов в жилом доме по ул. Ленина, 205 с </w:t>
      </w:r>
      <w:r w:rsidRPr="006B090F">
        <w:rPr>
          <w:rFonts w:ascii="Times New Roman" w:eastAsia="Times New Roman" w:hAnsi="Times New Roman" w:cs="Times New Roman"/>
          <w:color w:val="000000"/>
          <w:sz w:val="24"/>
          <w:szCs w:val="24"/>
          <w:lang w:val="en-US" w:eastAsia="ru-RU" w:bidi="ru-RU"/>
        </w:rPr>
        <w:t>X</w:t>
      </w:r>
      <w:r w:rsidRPr="006B090F">
        <w:rPr>
          <w:rFonts w:ascii="Times New Roman" w:eastAsia="Times New Roman" w:hAnsi="Times New Roman" w:cs="Times New Roman"/>
          <w:color w:val="000000"/>
          <w:sz w:val="24"/>
          <w:szCs w:val="24"/>
          <w:lang w:eastAsia="ru-RU" w:bidi="ru-RU"/>
        </w:rPr>
        <w:t>-образными патрубками. Схема присоединения потребителей к системе теплоснабжения – независимая (закрытая) по отоплению и закрытая по ГВС.</w:t>
      </w:r>
    </w:p>
    <w:p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Технологическая схема ИТП представлена на рисунке </w:t>
      </w:r>
      <w:r w:rsidR="006B090F">
        <w:rPr>
          <w:rFonts w:ascii="Times New Roman" w:eastAsia="Times New Roman" w:hAnsi="Times New Roman" w:cs="Times New Roman"/>
          <w:color w:val="000000"/>
          <w:sz w:val="24"/>
          <w:szCs w:val="24"/>
          <w:lang w:eastAsia="ru-RU" w:bidi="ru-RU"/>
        </w:rPr>
        <w:t>10</w:t>
      </w:r>
      <w:r w:rsidRPr="006B090F">
        <w:rPr>
          <w:rFonts w:ascii="Times New Roman" w:eastAsia="Times New Roman" w:hAnsi="Times New Roman" w:cs="Times New Roman"/>
          <w:color w:val="000000"/>
          <w:sz w:val="24"/>
          <w:szCs w:val="24"/>
          <w:lang w:eastAsia="ru-RU" w:bidi="ru-RU"/>
        </w:rPr>
        <w:t>.</w:t>
      </w:r>
    </w:p>
    <w:p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Учитывая положительный опыт эксплуатации ИТП (согласно опросу специалистов УК и МП «Теплоснабжение», теплообменники не промывались ни разу)</w:t>
      </w:r>
      <w:r w:rsidR="00465DDB" w:rsidRPr="006B090F">
        <w:rPr>
          <w:rFonts w:ascii="Times New Roman" w:eastAsia="Times New Roman" w:hAnsi="Times New Roman" w:cs="Times New Roman"/>
          <w:color w:val="000000"/>
          <w:sz w:val="24"/>
          <w:szCs w:val="24"/>
          <w:lang w:eastAsia="ru-RU" w:bidi="ru-RU"/>
        </w:rPr>
        <w:t>,</w:t>
      </w:r>
      <w:r w:rsidR="002B1DB4" w:rsidRPr="006B090F">
        <w:rPr>
          <w:rFonts w:ascii="Times New Roman" w:eastAsia="Times New Roman" w:hAnsi="Times New Roman" w:cs="Times New Roman"/>
          <w:color w:val="000000"/>
          <w:sz w:val="24"/>
          <w:szCs w:val="24"/>
          <w:lang w:eastAsia="ru-RU" w:bidi="ru-RU"/>
        </w:rPr>
        <w:t xml:space="preserve"> </w:t>
      </w:r>
      <w:r w:rsidRPr="006B090F">
        <w:rPr>
          <w:rFonts w:ascii="Times New Roman" w:eastAsia="Times New Roman" w:hAnsi="Times New Roman" w:cs="Times New Roman"/>
          <w:color w:val="000000"/>
          <w:sz w:val="24"/>
          <w:szCs w:val="24"/>
          <w:u w:val="single"/>
          <w:lang w:eastAsia="ru-RU" w:bidi="ru-RU"/>
        </w:rPr>
        <w:t>данная схема может быть предложена в качестве рациональной замене ставшей уже традиционной закрытой схеме ГВС на базе пластинчатых теплообменных аппаратов.</w:t>
      </w:r>
    </w:p>
    <w:p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Вертикальное расположение позволяет полезно использовать пространство внутри помещения, располагая наибольшую часть оборудования вдоль стен.</w:t>
      </w:r>
    </w:p>
    <w:p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lastRenderedPageBreak/>
        <w:t>Следует также отметить и положительный опыт внедрения независимой схемы отопления на базе кожухотрубных теплообменников. Во-первых, использование независимой схемы положительно влияет на режимы работы тепловой сети, во-вторых, улучшается качество теплоснабжения потребителей. В рассмотренном ИТП имеются устройства регулирования отпуска тепловой энергии по каждому стояку, в квартирах предусмотрены индивидуальные устройства регулирования теплопотребления (на радиаторах отопления). Проблематикой внедрения рассмотренной схемы может служить ограничения по высоте в существующих домах, построенных до 2000 г.</w:t>
      </w:r>
    </w:p>
    <w:p w:rsidR="007914A3" w:rsidRPr="006B090F" w:rsidRDefault="007914A3" w:rsidP="00FE73CC">
      <w:pPr>
        <w:spacing w:after="120" w:line="240" w:lineRule="auto"/>
        <w:contextualSpacing/>
        <w:jc w:val="center"/>
        <w:rPr>
          <w:rFonts w:ascii="Times New Roman" w:hAnsi="Times New Roman" w:cs="Times New Roman"/>
        </w:rPr>
        <w:sectPr w:rsidR="007914A3" w:rsidRPr="006B090F" w:rsidSect="00EB54AD">
          <w:footerReference w:type="even" r:id="rId24"/>
          <w:pgSz w:w="11900" w:h="16840"/>
          <w:pgMar w:top="1134" w:right="567" w:bottom="567" w:left="1418" w:header="284" w:footer="284" w:gutter="0"/>
          <w:cols w:space="720"/>
          <w:noEndnote/>
          <w:docGrid w:linePitch="360"/>
        </w:sectPr>
      </w:pPr>
    </w:p>
    <w:tbl>
      <w:tblPr>
        <w:tblW w:w="5000" w:type="pct"/>
        <w:tblLook w:val="04A0" w:firstRow="1" w:lastRow="0" w:firstColumn="1" w:lastColumn="0" w:noHBand="0" w:noVBand="1"/>
      </w:tblPr>
      <w:tblGrid>
        <w:gridCol w:w="6796"/>
        <w:gridCol w:w="9126"/>
      </w:tblGrid>
      <w:tr w:rsidR="007914A3" w:rsidRPr="006B090F" w:rsidTr="007914A3">
        <w:tc>
          <w:tcPr>
            <w:tcW w:w="2134" w:type="pct"/>
          </w:tcPr>
          <w:p w:rsidR="007914A3" w:rsidRPr="006B090F" w:rsidRDefault="007B6634" w:rsidP="007914A3">
            <w:pPr>
              <w:spacing w:line="360" w:lineRule="auto"/>
              <w:contextualSpacing/>
              <w:jc w:val="center"/>
              <w:rPr>
                <w:rFonts w:ascii="Times New Roman" w:eastAsia="Calibri" w:hAnsi="Times New Roman" w:cs="Times New Roman"/>
                <w:sz w:val="24"/>
                <w:szCs w:val="24"/>
              </w:rPr>
            </w:pPr>
            <w:r w:rsidRPr="006B090F">
              <w:rPr>
                <w:rFonts w:ascii="Times New Roman" w:hAnsi="Times New Roman" w:cs="Times New Roman"/>
              </w:rPr>
              <w:object w:dxaOrig="7545" w:dyaOrig="13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75pt;height:411.45pt" o:ole="">
                  <v:imagedata r:id="rId25" o:title=""/>
                </v:shape>
                <o:OLEObject Type="Embed" ProgID="PBrush" ShapeID="_x0000_i1025" DrawAspect="Content" ObjectID="_1628956963" r:id="rId26"/>
              </w:object>
            </w:r>
          </w:p>
        </w:tc>
        <w:tc>
          <w:tcPr>
            <w:tcW w:w="2866" w:type="pct"/>
          </w:tcPr>
          <w:p w:rsidR="007914A3" w:rsidRPr="006B090F" w:rsidRDefault="007B6634" w:rsidP="007914A3">
            <w:pPr>
              <w:spacing w:line="360" w:lineRule="auto"/>
              <w:contextualSpacing/>
              <w:jc w:val="center"/>
              <w:rPr>
                <w:rFonts w:ascii="Times New Roman" w:eastAsia="Calibri" w:hAnsi="Times New Roman" w:cs="Times New Roman"/>
                <w:sz w:val="24"/>
                <w:szCs w:val="24"/>
              </w:rPr>
            </w:pPr>
            <w:r w:rsidRPr="006B090F">
              <w:rPr>
                <w:rFonts w:ascii="Times New Roman" w:hAnsi="Times New Roman" w:cs="Times New Roman"/>
              </w:rPr>
              <w:object w:dxaOrig="10320" w:dyaOrig="13395">
                <v:shape id="_x0000_i1026" type="#_x0000_t75" style="width:315.1pt;height:411.45pt" o:ole="">
                  <v:imagedata r:id="rId27" o:title=""/>
                </v:shape>
                <o:OLEObject Type="Embed" ProgID="PBrush" ShapeID="_x0000_i1026" DrawAspect="Content" ObjectID="_1628956964" r:id="rId28"/>
              </w:object>
            </w:r>
          </w:p>
        </w:tc>
      </w:tr>
    </w:tbl>
    <w:p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40" w:name="_Toc10044232"/>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9</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Элементы схемы ИТП на базе кожухотрубных теплообменных аппаратов</w:t>
      </w:r>
      <w:bookmarkEnd w:id="40"/>
    </w:p>
    <w:p w:rsidR="007914A3" w:rsidRPr="006B090F" w:rsidRDefault="007914A3" w:rsidP="007914A3">
      <w:pPr>
        <w:widowControl w:val="0"/>
        <w:spacing w:after="0" w:line="360" w:lineRule="auto"/>
        <w:ind w:firstLine="567"/>
        <w:jc w:val="both"/>
        <w:rPr>
          <w:rFonts w:ascii="Times New Roman" w:eastAsia="Times New Roman" w:hAnsi="Times New Roman" w:cs="Times New Roman"/>
          <w:color w:val="000000"/>
          <w:sz w:val="24"/>
          <w:szCs w:val="24"/>
          <w:lang w:eastAsia="ru-RU" w:bidi="ru-RU"/>
        </w:rPr>
        <w:sectPr w:rsidR="007914A3" w:rsidRPr="006B090F" w:rsidSect="00EB54AD">
          <w:pgSz w:w="16840" w:h="11900" w:orient="landscape"/>
          <w:pgMar w:top="851" w:right="567" w:bottom="567" w:left="567" w:header="284" w:footer="284" w:gutter="0"/>
          <w:cols w:space="720"/>
          <w:noEndnote/>
          <w:docGrid w:linePitch="360"/>
        </w:sectPr>
      </w:pPr>
    </w:p>
    <w:p w:rsidR="007914A3" w:rsidRPr="006B090F" w:rsidRDefault="007914A3" w:rsidP="007914A3">
      <w:pPr>
        <w:widowControl w:val="0"/>
        <w:spacing w:after="0" w:line="360" w:lineRule="auto"/>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noProof/>
          <w:color w:val="000000"/>
          <w:sz w:val="24"/>
          <w:szCs w:val="24"/>
          <w:lang w:eastAsia="ru-RU"/>
        </w:rPr>
        <w:lastRenderedPageBreak/>
        <w:drawing>
          <wp:inline distT="0" distB="0" distL="0" distR="0" wp14:anchorId="0235AD82" wp14:editId="604DF7BE">
            <wp:extent cx="5996940" cy="3306445"/>
            <wp:effectExtent l="0" t="0" r="381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96940" cy="3306445"/>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41" w:name="_Toc10044233"/>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10</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Технологическая схема ИТП</w:t>
      </w:r>
      <w:bookmarkEnd w:id="41"/>
    </w:p>
    <w:p w:rsidR="007914A3" w:rsidRPr="006B090F" w:rsidRDefault="007914A3" w:rsidP="007914A3">
      <w:pPr>
        <w:pStyle w:val="a3"/>
        <w:keepNext/>
        <w:numPr>
          <w:ilvl w:val="2"/>
          <w:numId w:val="1"/>
        </w:numPr>
        <w:spacing w:line="360" w:lineRule="auto"/>
        <w:outlineLvl w:val="2"/>
        <w:rPr>
          <w:b/>
        </w:rPr>
      </w:pPr>
      <w:bookmarkStart w:id="42" w:name="bookmark20"/>
      <w:bookmarkStart w:id="43" w:name="_Toc507775432"/>
      <w:bookmarkStart w:id="44" w:name="_Toc10044185"/>
      <w:r w:rsidRPr="006B090F">
        <w:rPr>
          <w:b/>
        </w:rPr>
        <w:t>Теплообменные аппараты типа ТТАИ и специфические особенности индивидуальных тепловых пунктов созданных на их основе</w:t>
      </w:r>
      <w:bookmarkEnd w:id="42"/>
      <w:bookmarkEnd w:id="43"/>
      <w:bookmarkEnd w:id="44"/>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Предприятием «Теплообмен» в 1990 г. б</w:t>
      </w:r>
      <w:r w:rsidR="00FE73CC">
        <w:rPr>
          <w:rFonts w:ascii="Times New Roman" w:eastAsia="Times New Roman" w:hAnsi="Times New Roman" w:cs="Times New Roman"/>
          <w:color w:val="000000"/>
          <w:sz w:val="24"/>
          <w:szCs w:val="24"/>
          <w:lang w:eastAsia="ru-RU" w:bidi="ru-RU"/>
        </w:rPr>
        <w:t>ыл разработан кожухотрубный теп</w:t>
      </w:r>
      <w:r w:rsidRPr="006B090F">
        <w:rPr>
          <w:rFonts w:ascii="Times New Roman" w:eastAsia="Times New Roman" w:hAnsi="Times New Roman" w:cs="Times New Roman"/>
          <w:color w:val="000000"/>
          <w:sz w:val="24"/>
          <w:szCs w:val="24"/>
          <w:lang w:eastAsia="ru-RU" w:bidi="ru-RU"/>
        </w:rPr>
        <w:t>лообменник, не только не уступающий, но и зачастую превосходящий по комплексу потребительских свойств, современные, в т.ч. импортные, пластинчатые аппараты. Эти аппараты, получившие название ТТАИ (аббревиатура слов «тонкостенный теплообменный аппарат интенсифицированный») достаточно успешно конкурируют с современными пластинчатыми теплообменниками.</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настоящее время известны способы применения данных аппаратов в г. Обнинске. Учитывая проблемы и дорогостоющую эксплуатацию пластинчатых теплообменных аппаратов, было принято решение о переходе </w:t>
      </w:r>
      <w:r w:rsidR="00C41E13" w:rsidRPr="006B090F">
        <w:rPr>
          <w:rFonts w:ascii="Times New Roman" w:eastAsia="Times New Roman" w:hAnsi="Times New Roman" w:cs="Times New Roman"/>
          <w:color w:val="000000"/>
          <w:sz w:val="24"/>
          <w:szCs w:val="24"/>
          <w:lang w:eastAsia="ru-RU" w:bidi="ru-RU"/>
        </w:rPr>
        <w:t>на теплообменные аппараты ТТАИ.</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Кожухотрубные аппараты типа ТТАИ могут не только достойно конкурировать по показателям с современными пластинчатыми теплообменниками, но и в ряде случаев по комплексу своих потребительских свойств превосходить их. В частности, на сопоставимые условия аппараты типа ТТАИ примерно в 10 раз легче современных разборных пластинчатых теплообменников и имеют во много раз меньше габаритный объем. По этим характеристикам они близки к неразборным пластинчатым аппаратам, но разборные и имеют меньшее гидравлическое сопротивление. Т.е. эти аппараты, оставаясь по своей сути кожухотрубными и сохраняя их преимущества, приобретают ряд новых свойств. В частности, исключительно малые массо-габаритные характеристики, индивидуальный, почти бесступенчатый, подбор, эффект самоочистки, реализуемый в процессе эксплуатации по прямому назначению, повышенное удобство при обслуживании, проявляющееся в доступности для осмотра и очистки не только трубного, но и межтрубного пространства. Рассматриваемые аппараты приобрели еще одно преимущество, которое не имели ни ранее применявшиеся кожухотрубные, ни современные пластинчатые аппараты - они не занимают места в плане, а как бы распределены по ограждающим конструкциям и в итоге зачастую как разновидность оборудования визуально вообще исчезают из технологического помещения - просто в пучке трубопроводов появляется еще одна труба несколько большего диаметра.</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Благодаря этой особенности аппаратов ТТАИ была предложена принципиально новая идеология создания ИТП, при которой теплообменные аппараты не входят непосредственно в состав блок-модуля, т.е. все необходимые элементы ИТП, кроме теплообменников, компонуются на одной раме в блок-модуль, а теплообменные аппараты (один или несколько) </w:t>
      </w:r>
      <w:r w:rsidRPr="006B090F">
        <w:rPr>
          <w:rFonts w:ascii="Times New Roman" w:eastAsia="Times New Roman" w:hAnsi="Times New Roman" w:cs="Times New Roman"/>
          <w:color w:val="000000"/>
          <w:sz w:val="24"/>
          <w:szCs w:val="24"/>
          <w:lang w:eastAsia="ru-RU" w:bidi="ru-RU"/>
        </w:rPr>
        <w:lastRenderedPageBreak/>
        <w:t>устанавливаются отдельно (например, монтируются на стене). Такая идеология изначально всегда вызывает критику специалистов, сводящуюся в основном к тому, что теряются сразу два преимущества предварительно собранных и поставляемых в состоянии заводской готовности ИТП - компактность и минимальный объем монтажных работ на месте установки. Однако эти соображения справедливы, только если в качестве теплообменных аппаратов использовать любые из ныне применяемых теплообменников, кроме аппаратов типа ТТАИ. Действительно, вынесение из блок-модуля теплообменного аппарата, даже современного пластинчатого, в том числе и неразборного типа, неминуемо ведет к увеличению площади, которую необходимо отвести под теплопункт, т.к. размеры блок-модуля уменьшатся при вынесении из его состава теплообменника на существенно меньшую величину, чем займет сам отдельно расположенный аппарат. Таким образом, решение о вынесении теплообменника представляется заведомо проигрышным. Но ситуация радикально меняется, если в ИТП в качестве теплообменников используются аппараты типа ТТАИ. Здесь на первый план выходят их массогабаритные особенности -псевдоодномерность и исключительно малый вес. Как неоднократно отмечалось, их незначительные массо-габаритные характеристики, конструктивное исполнение корпуса в виде трубы и отсутствие каких-либо требований к способам крепления (применяются, в частности, обычные способы крепления трубопроводов) приводит к тому, что аппараты типа ТТАИ воспринимаются как элементы трубопровода. В итоге эти теплообменники, как самостоятельный элемент оборудования как бы исчезают из помещения, т.е. в таких случаях будет правомерным утверждение о том, что теплообменники очень компактны, т.к. занимают мало места. Они, в случаях такого их размещения, не занимают места вообще.</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Эта особенность аппаратов ТТАИ в первую очередь и была принята во внимание при разработке новой идеологии создания ИТП. В итоге теплопункт, в блок-модуль которого не включены теплообменники, становится значительно компактнее, т.е. может зачастую размещаться в тех помещениях, в которых не мог быть установлен ни один другой ИТП с идентичными тактико-техническими характеристиками. А теплообменный аппарат может располагаться где-то рядом, вообще не требуя для себя никакого отдельного места. Например, на стене в пучке трубопроводов, или быть установленным вертикально в углу, или расположен под потолком, над входной дверью и т.д. Аппарат может быть вынесен в соседнее помещение и размещен там на стене, если там проходят другие трубы инженерного обеспечения помещения. Предлагаемый ИТП обладает еще рядом некоторых особенностей, сообщающих ему дополнительные преимущества. В частности, в нем схемно предусмотрена возможность промывки теплообменников обратным током, предусмотрены патрубки и необходимая запорная арматура для проведения безразборной химической отмывки, специальное схемное решение обеспечивает снижение вероятности образования накипи на теплопередающих стенках теплообменников при любых режимах работы теплопункта, предусмотрена защита от работы насосов «всухую».</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Положительной особенностью аппаратов типа ТТАИ является также то, что оснастка и технология их изготовления позволяют выпускать не дискретный, а прак</w:t>
      </w:r>
      <w:r w:rsidRPr="006B090F">
        <w:rPr>
          <w:rFonts w:ascii="Times New Roman" w:eastAsia="Times New Roman" w:hAnsi="Times New Roman" w:cs="Times New Roman"/>
          <w:color w:val="000000"/>
          <w:sz w:val="24"/>
          <w:szCs w:val="24"/>
          <w:lang w:eastAsia="ru-RU" w:bidi="ru-RU"/>
        </w:rPr>
        <w:softHyphen/>
        <w:t>тически непрерывный типоразмерный ряд, а созданная математическая модель, адаптированная в ходе натурных полномасштабных экспериментов к особенностям этих аппаратов, обеспечивает подбор из этого ряда для каждого конкретного случая своего, наиболее полного удовлетворяющего всем требованиям и даже пожеланиям заказчика, типоразмера. Причем пожелания могут быть самыми разными, как то: максимально использовать для размещения аппаратов плоскость стены сложного профиля, учесть высоту помещения или ширину дверей и пр. Необходимо подчеркнуть, что такой индивидуальный подход к подбору и изготовлению аппаратов никак не отражается на сроках и цене изготовления.</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К недостаткам данных аппаратов следует отнести опыт эксплуатации в условиях города Обнинска (как отмечалось ранее, эксплуатацию ИТП на базе рассматриваемых аппаратов осуществляет ЗАО «Быт-Сервис»). Несмотря на заявления производителя оборудования об эффекте самоочистки, а также положительном опыте применения аппаратов в других городах, требуется ежегодная промывка оборудования, что является достаточно затратным мероприятием.</w:t>
      </w:r>
    </w:p>
    <w:p w:rsidR="007914A3" w:rsidRPr="006B090F" w:rsidRDefault="007914A3" w:rsidP="007914A3">
      <w:pPr>
        <w:pStyle w:val="a3"/>
        <w:keepNext/>
        <w:numPr>
          <w:ilvl w:val="2"/>
          <w:numId w:val="1"/>
        </w:numPr>
        <w:spacing w:line="360" w:lineRule="auto"/>
        <w:outlineLvl w:val="2"/>
        <w:rPr>
          <w:b/>
        </w:rPr>
      </w:pPr>
      <w:bookmarkStart w:id="45" w:name="bookmark21"/>
      <w:bookmarkStart w:id="46" w:name="_Toc507775433"/>
      <w:bookmarkStart w:id="47" w:name="_Toc10044186"/>
      <w:r w:rsidRPr="006B090F">
        <w:rPr>
          <w:b/>
        </w:rPr>
        <w:lastRenderedPageBreak/>
        <w:t>Винтовые подогреватели</w:t>
      </w:r>
      <w:bookmarkEnd w:id="45"/>
      <w:bookmarkEnd w:id="46"/>
      <w:bookmarkEnd w:id="47"/>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Внешне винтовые подогреватели не отличаются от обычных кожухотрубных - имеются кожух, крышка и трубчатка, а дальше начинаются различия: поверхность теплопередачи, выполненная из нержавеющих трубок диаметром 16-38 мм, в 2-4 раза меньше, чем у традиционных аппаратов одной теплопроизводительности (а значит и габариты), что достигается установкой системы перегородок, обеспечивающей винтовое движение греющей среды в межтрубном и пульсационно-вихревое нагреваемой среды в трубном пространствах подогревателей (рисунок </w:t>
      </w:r>
      <w:r w:rsidR="00BF3170" w:rsidRPr="006B090F">
        <w:rPr>
          <w:rFonts w:ascii="Times New Roman" w:eastAsia="Times New Roman" w:hAnsi="Times New Roman" w:cs="Times New Roman"/>
          <w:color w:val="000000"/>
          <w:sz w:val="24"/>
          <w:szCs w:val="24"/>
          <w:lang w:eastAsia="ru-RU" w:bidi="ru-RU"/>
        </w:rPr>
        <w:t>1</w:t>
      </w:r>
      <w:r w:rsidR="006B090F">
        <w:rPr>
          <w:rFonts w:ascii="Times New Roman" w:eastAsia="Times New Roman" w:hAnsi="Times New Roman" w:cs="Times New Roman"/>
          <w:color w:val="000000"/>
          <w:sz w:val="24"/>
          <w:szCs w:val="24"/>
          <w:lang w:eastAsia="ru-RU" w:bidi="ru-RU"/>
        </w:rPr>
        <w:t>1</w:t>
      </w:r>
      <w:r w:rsidRPr="006B090F">
        <w:rPr>
          <w:rFonts w:ascii="Times New Roman" w:eastAsia="Times New Roman" w:hAnsi="Times New Roman" w:cs="Times New Roman"/>
          <w:color w:val="000000"/>
          <w:sz w:val="24"/>
          <w:szCs w:val="24"/>
          <w:lang w:eastAsia="ru-RU" w:bidi="ru-RU"/>
        </w:rPr>
        <w:t>).</w:t>
      </w:r>
    </w:p>
    <w:p w:rsidR="007914A3" w:rsidRPr="006B090F" w:rsidRDefault="007914A3" w:rsidP="007914A3">
      <w:pPr>
        <w:widowControl w:val="0"/>
        <w:spacing w:after="0" w:line="360" w:lineRule="auto"/>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noProof/>
          <w:color w:val="000000"/>
          <w:sz w:val="24"/>
          <w:szCs w:val="24"/>
          <w:lang w:eastAsia="ru-RU"/>
        </w:rPr>
        <w:drawing>
          <wp:inline distT="0" distB="0" distL="0" distR="0" wp14:anchorId="2A26119D" wp14:editId="117E797F">
            <wp:extent cx="1495425" cy="293872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01687" cy="2951028"/>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48" w:name="_Toc10044234"/>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11</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Схема движения теплоносителей</w:t>
      </w:r>
      <w:bookmarkEnd w:id="48"/>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Данная гидродинамическая схема аппарата позволяет не только достигать заданного уровня интенсивности теплообмена, но и сохраняет его довольно продолжительный срок даже при работе на воде низкого качества, создавая условия, когда адгезионные силы, действующие на частицы потенциальной накипи, оказываются меньше гидродинамических сил потока среды, срывающих эти частицы с теплообменной поверхности.</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Необходимо отметить, что применение высокоинтенсивных, например, пластинчатых пароводоподогревателей требует определенной культуры производства, а именно, системы водоподготовки, после которой концентрация железа, солей кальция, магния и др. в подогреваемой воде не превышает определенных значений, порой находящихся ниже допустимых по СанПиН, в противном случае, слой накипи на теплообменной поверхности высокоинтенсивного аппарата резко снижает теплосъем, причем достаточно быстро.</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то же время, такой же слой накипи на теплообменной поверхности низко</w:t>
      </w:r>
      <w:r w:rsidRPr="006B090F">
        <w:rPr>
          <w:rFonts w:ascii="Times New Roman" w:eastAsia="Times New Roman" w:hAnsi="Times New Roman" w:cs="Times New Roman"/>
          <w:color w:val="000000"/>
          <w:sz w:val="24"/>
          <w:szCs w:val="24"/>
          <w:lang w:eastAsia="ru-RU" w:bidi="ru-RU"/>
        </w:rPr>
        <w:softHyphen/>
        <w:t>интенсивных подогревателей значительно меньше сказывается на теплосъеме аппарата в целом. Таким образом, просматривается так называемая задача на «оптимум», когда с одной стороны принимается допустимо высокий коэффициент теплопередачи, а с другой - организуется гидродинамический режим сред теплообмена, обеспечивающий минимальные отложения накипи на теплообменной поверхности в течение значимого по продолжительности срока эксплуатации (отопительный сезон, год и т.д.).</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Винтовые подогреватели проектируются по этому принципу - уровень проектного коэффициента теплопередачи 4000-5000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·К, запас поверхности 15-20%, регламентный теплосъем без чистки трубчатки гарантируется в течение 1-2 лет для воды любого качества. Указанные достоинства винтовых аппаратов позволяют использовать их для подогрева воды с различным содержанием включений [1]. Для подтверждения вышесказанного приведем несколько примеров эксплуатации ПВВВ и ППВВ.</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Более трех лет в г. Советский ХМАО работают ПВВВ взамен пластинчатых теплообменников для подогрева воды сушильных комплексов глубокой переработки древесины. В связи с низким качеством подогреваемой воды, в которой содержание железа </w:t>
      </w:r>
      <w:r w:rsidRPr="006B090F">
        <w:rPr>
          <w:rFonts w:ascii="Times New Roman" w:eastAsia="Times New Roman" w:hAnsi="Times New Roman" w:cs="Times New Roman"/>
          <w:color w:val="000000"/>
          <w:sz w:val="24"/>
          <w:szCs w:val="24"/>
          <w:lang w:eastAsia="ru-RU" w:bidi="ru-RU"/>
        </w:rPr>
        <w:lastRenderedPageBreak/>
        <w:t>составляет 3,0-49 мг/дм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xml:space="preserve"> (что превышает нормы СанПиН 2.1.4.1074</w:t>
      </w:r>
      <w:r w:rsidRPr="006B090F">
        <w:rPr>
          <w:rFonts w:ascii="Times New Roman" w:eastAsia="Times New Roman" w:hAnsi="Times New Roman" w:cs="Times New Roman"/>
          <w:color w:val="000000"/>
          <w:sz w:val="24"/>
          <w:szCs w:val="24"/>
          <w:lang w:eastAsia="ru-RU" w:bidi="ru-RU"/>
        </w:rPr>
        <w:softHyphen/>
        <w:t>01 более чем в 100 раз), применение пластинчатых теплообменников без глубокой предварительной очистки воды, связанной со значительным увеличением капитальных и эксплуатационных затрат, не представляется возможным.</w:t>
      </w:r>
      <w:r w:rsidRPr="006B090F">
        <w:rPr>
          <w:rFonts w:ascii="Times New Roman" w:eastAsia="Times New Roman" w:hAnsi="Times New Roman" w:cs="Times New Roman"/>
          <w:color w:val="000000"/>
          <w:sz w:val="24"/>
          <w:szCs w:val="24"/>
          <w:vertAlign w:val="superscript"/>
          <w:lang w:eastAsia="ru-RU" w:bidi="ru-RU"/>
        </w:rPr>
        <w:footnoteReference w:id="4"/>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процессе промышленной эксплуатации установлено, что винтовые подогреватели (ПВВВ) обеспечили требуемый температурный режим при тепловой нагрузке до 4 МВт, расходе нагреваемой и нагревающей воды до 250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xml:space="preserve">/ч, температуре нагреваемой воды 70-95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eastAsia="ru-RU" w:bidi="ru-RU"/>
        </w:rPr>
        <w:t xml:space="preserve">С и нагревающей воды 110-90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eastAsia="ru-RU" w:bidi="ru-RU"/>
        </w:rPr>
        <w:t>С. Интенсивность теплообмена - коэффициент теплопередачи на максимальных расходах в течение всего срока эксплуатации составляет 4000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·К.</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Многолетний опыт внедрения подогревателей с винтовым движением воды в межтрубном пространстве (ППВВ и ПВВВ) в системах ГВС и отопления показал, что можно рассчитывать и прогнозировать скорость отложения окислов железа и солей жесткости из водных потоков на теплообменных поверхностях и создавать условия пульсационно-вихревого движения водных потоков, при которых отложения за время многолетней эксплуатации отсутствуют или минимальны, что позволяет эксплуатировать теплообменное оборудование без постоянных остановок с разборкой и демонтажем аппаратов на чистку и ремонт.</w:t>
      </w:r>
    </w:p>
    <w:p w:rsidR="007914A3" w:rsidRPr="006B090F" w:rsidRDefault="007914A3" w:rsidP="007914A3">
      <w:pPr>
        <w:pStyle w:val="a3"/>
        <w:keepNext/>
        <w:numPr>
          <w:ilvl w:val="2"/>
          <w:numId w:val="1"/>
        </w:numPr>
        <w:spacing w:line="360" w:lineRule="auto"/>
        <w:outlineLvl w:val="2"/>
        <w:rPr>
          <w:b/>
        </w:rPr>
      </w:pPr>
      <w:bookmarkStart w:id="49" w:name="bookmark22"/>
      <w:bookmarkStart w:id="50" w:name="_Toc507775434"/>
      <w:bookmarkStart w:id="51" w:name="_Toc10044187"/>
      <w:r w:rsidRPr="006B090F">
        <w:rPr>
          <w:b/>
        </w:rPr>
        <w:t>Сравнение пластинчатых и кожухотрубных теплообменных аппаратов</w:t>
      </w:r>
      <w:bookmarkEnd w:id="49"/>
      <w:bookmarkEnd w:id="50"/>
      <w:bookmarkEnd w:id="51"/>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Ниже представлено объективное сравнение двух наиболее известных типов теплообменных аппаратов - пластинчатых и кожухотрубных.</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Сравнение будем проводить по следующим параметрам: небольшой вес, небольшой габаритный объем, тонкостенность теплопередающих пластин и высокий коэффициент теплопередачи, легкость технического обслуживания.</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Небольшой вес. </w:t>
      </w:r>
      <w:r w:rsidRPr="006B090F">
        <w:rPr>
          <w:rFonts w:ascii="Times New Roman" w:eastAsia="Times New Roman" w:hAnsi="Times New Roman" w:cs="Times New Roman"/>
          <w:color w:val="000000"/>
          <w:sz w:val="24"/>
          <w:szCs w:val="24"/>
          <w:lang w:eastAsia="ru-RU" w:bidi="ru-RU"/>
        </w:rPr>
        <w:t xml:space="preserve">Тезис о незначительном весе пластинчатых теплообменников сформировался в начале 90-х годов прошлого столетия, когда западноевропейские фирмы, придя на рынок стран СНГ, в массовом порядке столкнулись с кожухотрубными аппаратами, использовавшимися в коммунальном хозяйстве Советского Союза и разработанными более полувека тому назад. Грешно было не использовать такой козырь. Но продолжать эксплуатировать эту легенду в настоящее время представляется просто непорядочным (ведь нельзя всерьез предположить, что абсолютно все представители фирм-поставщиков пластинчатых теплообменников совершенно не следят за событиями, происходящими на соответствующем сегменте научно-технического рынка). А в настоящее время на рынке есть кожухотрубные теплообменники фирмы САТЭКС, сравнение с которыми по весу уже не дает столь ошеломляющих преимуществ пластинчатым аппаратам, есть также теплообменники, разработанные ЦКТИ, по сравнению с которыми выигрыш по массе у пластинчатых аппаратов становится еще более скромным, есть достаточно компактные аппараты </w:t>
      </w:r>
      <w:r w:rsidRPr="006B090F">
        <w:rPr>
          <w:rFonts w:ascii="Times New Roman" w:eastAsia="Times New Roman" w:hAnsi="Times New Roman" w:cs="Times New Roman"/>
          <w:color w:val="000000"/>
          <w:sz w:val="24"/>
          <w:szCs w:val="24"/>
          <w:lang w:val="en-US" w:eastAsia="ru-RU" w:bidi="ru-RU"/>
        </w:rPr>
        <w:t>JAF</w:t>
      </w:r>
      <w:r w:rsidRPr="006B090F">
        <w:rPr>
          <w:rFonts w:ascii="Times New Roman" w:eastAsia="Times New Roman" w:hAnsi="Times New Roman" w:cs="Times New Roman"/>
          <w:color w:val="000000"/>
          <w:sz w:val="24"/>
          <w:szCs w:val="24"/>
          <w:lang w:eastAsia="ru-RU" w:bidi="ru-RU"/>
        </w:rPr>
        <w:t xml:space="preserve"> и, наконец, есть аппараты ТТАИ предприятия «Теплообмен», сравнивать с которыми пластинчатые аппараты по массе никогда не возьмется ни один представитель фирм-поставщиков пластинчатых теплообменников, т.к. вес пластинчатых аппаратов будет выглядеть просто пугающе большим.</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Для примера приведем конкретные данные по одному из объектов, для ком</w:t>
      </w:r>
      <w:r w:rsidRPr="006B090F">
        <w:rPr>
          <w:rFonts w:ascii="Times New Roman" w:eastAsia="Times New Roman" w:hAnsi="Times New Roman" w:cs="Times New Roman"/>
          <w:color w:val="000000"/>
          <w:sz w:val="24"/>
          <w:szCs w:val="24"/>
          <w:lang w:eastAsia="ru-RU" w:bidi="ru-RU"/>
        </w:rPr>
        <w:softHyphen/>
        <w:t>плектации которого были даны предложения по западноевропейским пластинчатым теплообменникам и аппаратам ТТАИ предприятия «Теплообмен».</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Для нагрева воды в бассейне требовался теплообменник. Заказчик, выбирая наиболее устаивающий его вариант, выдал исходные данные различным поставщикам (в обоих случаях предусматривалось титановое исполнение): требуется нагревать морскую воду с расходом 9,4 т/ч от 4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до 27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пресной водой с расходом 10,8 т/ч и температурой на входе в теплообменник 70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Предложенный для решения этой задачи пластинчатый теплообменник имел сухой вес, равный 120 кг, а теплообменник ТТАИ имел вес, равный 5 кг. Комментарии, наверное, излишни.</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Таким образом, становится очевидным, что малый вес пластинчатых аппаратов по сравнению с кожухотрубными не более, чем легенда.</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Небольшой габаритный объем. </w:t>
      </w:r>
      <w:r w:rsidRPr="006B090F">
        <w:rPr>
          <w:rFonts w:ascii="Times New Roman" w:eastAsia="Times New Roman" w:hAnsi="Times New Roman" w:cs="Times New Roman"/>
          <w:color w:val="000000"/>
          <w:sz w:val="24"/>
          <w:szCs w:val="24"/>
          <w:lang w:eastAsia="ru-RU" w:bidi="ru-RU"/>
        </w:rPr>
        <w:t xml:space="preserve">Рекламируя преимущества пластинчатых </w:t>
      </w:r>
      <w:r w:rsidRPr="006B090F">
        <w:rPr>
          <w:rFonts w:ascii="Times New Roman" w:eastAsia="Times New Roman" w:hAnsi="Times New Roman" w:cs="Times New Roman"/>
          <w:color w:val="000000"/>
          <w:sz w:val="24"/>
          <w:szCs w:val="24"/>
          <w:lang w:eastAsia="ru-RU" w:bidi="ru-RU"/>
        </w:rPr>
        <w:lastRenderedPageBreak/>
        <w:t>теплообменников, почти всегда подчеркивают такое их достоинство, как небольшой габаритный объем, что позволяет радикальным образом экономить площади, необходимые для размещения теплообменного оборудования и высвобождать их для использования по другому назначению. Для крупных городов, где каждый квадратный метр офисной или торговой площади в центре города стоит немалых денег, это действительно важное качество. Но всегда ли «пластинчатый» обеспечивает преимущество по этому показателю по сравнению «кожухотрубным»? Или честнее было бы писать «современный пластинчатый по сравнению с устаревшим, без малого вековой давности разработки, кожухотрубным». Представляется, что последняя формулировка была бы намного точнее.</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Как показано в разделе </w:t>
      </w:r>
      <w:r w:rsidR="00374E61" w:rsidRPr="006B090F">
        <w:rPr>
          <w:rFonts w:ascii="Times New Roman" w:eastAsia="Times New Roman" w:hAnsi="Times New Roman" w:cs="Times New Roman"/>
          <w:color w:val="000000"/>
          <w:sz w:val="24"/>
          <w:szCs w:val="24"/>
          <w:lang w:eastAsia="ru-RU" w:bidi="ru-RU"/>
        </w:rPr>
        <w:t>3</w:t>
      </w:r>
      <w:r w:rsidRPr="006B090F">
        <w:rPr>
          <w:rFonts w:ascii="Times New Roman" w:eastAsia="Times New Roman" w:hAnsi="Times New Roman" w:cs="Times New Roman"/>
          <w:color w:val="000000"/>
          <w:sz w:val="24"/>
          <w:szCs w:val="24"/>
          <w:lang w:eastAsia="ru-RU" w:bidi="ru-RU"/>
        </w:rPr>
        <w:t xml:space="preserve">.1.5.3 теплообменники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xml:space="preserve"> могут занимать гораздо меньшую площадь по сравнению с пластинчатыми аппаратами, учитывая вертикальное исполнение у стены помещения. Минимальная занимаемая площадь делает возможным установку аппаратов практически в любом помещении техподполья существующих потребителей. Проблематика заключается в наличии ограничений по высоте помещений.</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случае недостаточности пространства по высоте всегда будет иметься возможность установки аппарата ТТАИ. Рассмотрим конкретный пример. Требуется осуществить 2-х ступенчатый нагрев воды горячего водоснабжения, при этом расход нагреваемой воды 8,4 т/ч, температуры нагреваемой воды (последовательно по ступеням) - 5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43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и 55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По греющей среде были заданы следующие параметры: расход через 2-ю и 1-ю ступени соответственно 5,6 т/ч и 15,2 т/ч, температуры греющей среды на входе во 2-ю и 1-ю ступени соответственно - 70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и 52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Для решения стоящей задачи был предложен пластинчатый теплообменник одной из западноевропейских фирм, имеющий габаритный объем, равный 0,19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Решение этой же задачи (при тех же потерях напора) с помощью теплообменников ТТАИ потребовало применения для 1-й ступени аппарата с габаритным объемом 0,03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а для 2-й - 0,007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Как видно, суммарный габаритный объем двух аппаратов ТТАИ в 5,1 раза меньше габаритного объема одного пластинчатого аппарата.</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тех случаях, где не требуется 2-х ступенчатого нагрева, выигрыш по габаритному объему в случае применения кожухотрубных теплообменников ТТАИ достигает 10 и более раз. И при этом надо еще учесть, что аппараты типа ТТАИ зачастую удобнее компонуются в помещении, что также создает выигрыш по производственным площадям.</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Совсем недавно удалось выделить дополнительно 63 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 xml:space="preserve"> торговых площадей в одном из крупнейших торговых центров Киева только благодаря переходу к теплообменникам ТТАИ от предварительно предполагавшихся к установке пластинчатых аппаратов.</w:t>
      </w:r>
    </w:p>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Исключительно малый габаритный объем аппаратов ТТАИ, т.е. их псевдоод</w:t>
      </w:r>
      <w:r w:rsidRPr="006B090F">
        <w:rPr>
          <w:rFonts w:ascii="Times New Roman" w:eastAsia="Times New Roman" w:hAnsi="Times New Roman" w:cs="Times New Roman"/>
          <w:color w:val="000000"/>
          <w:sz w:val="24"/>
          <w:szCs w:val="24"/>
          <w:lang w:eastAsia="ru-RU" w:bidi="ru-RU"/>
        </w:rPr>
        <w:softHyphen/>
        <w:t>номерность, открывает неожиданные возможности по радикальной экономии про</w:t>
      </w:r>
      <w:r w:rsidRPr="006B090F">
        <w:rPr>
          <w:rFonts w:ascii="Times New Roman" w:eastAsia="Times New Roman" w:hAnsi="Times New Roman" w:cs="Times New Roman"/>
          <w:color w:val="000000"/>
          <w:sz w:val="24"/>
          <w:szCs w:val="24"/>
          <w:lang w:eastAsia="ru-RU" w:bidi="ru-RU"/>
        </w:rPr>
        <w:softHyphen/>
        <w:t xml:space="preserve">изводственных площадей при создании ИТП. Использование аппаратов ТТАИ позволило применить принципиально новую идеологию создания ИТП, т.н. «планшетные» ИТП. Такие ИТП вообще не занимают места в плане, а распределены по ограждающим конструкциям (см. рисунок </w:t>
      </w:r>
      <w:r w:rsidR="00BF3170" w:rsidRPr="006B090F">
        <w:rPr>
          <w:rFonts w:ascii="Times New Roman" w:eastAsia="Times New Roman" w:hAnsi="Times New Roman" w:cs="Times New Roman"/>
          <w:color w:val="000000"/>
          <w:sz w:val="24"/>
          <w:szCs w:val="24"/>
          <w:lang w:eastAsia="ru-RU" w:bidi="ru-RU"/>
        </w:rPr>
        <w:t>1</w:t>
      </w:r>
      <w:r w:rsidR="006B090F">
        <w:rPr>
          <w:rFonts w:ascii="Times New Roman" w:eastAsia="Times New Roman" w:hAnsi="Times New Roman" w:cs="Times New Roman"/>
          <w:color w:val="000000"/>
          <w:sz w:val="24"/>
          <w:szCs w:val="24"/>
          <w:lang w:eastAsia="ru-RU" w:bidi="ru-RU"/>
        </w:rPr>
        <w:t>2</w:t>
      </w:r>
      <w:r w:rsidRPr="006B090F">
        <w:rPr>
          <w:rFonts w:ascii="Times New Roman" w:eastAsia="Times New Roman" w:hAnsi="Times New Roman" w:cs="Times New Roman"/>
          <w:color w:val="000000"/>
          <w:sz w:val="24"/>
          <w:szCs w:val="24"/>
          <w:lang w:eastAsia="ru-RU" w:bidi="ru-RU"/>
        </w:rPr>
        <w:t>).</w:t>
      </w:r>
    </w:p>
    <w:p w:rsidR="007914A3" w:rsidRPr="006B090F" w:rsidRDefault="007914A3" w:rsidP="007914A3">
      <w:pPr>
        <w:widowControl w:val="0"/>
        <w:spacing w:after="0" w:line="240" w:lineRule="auto"/>
        <w:rPr>
          <w:rFonts w:ascii="Times New Roman" w:eastAsia="Arial Unicode MS" w:hAnsi="Times New Roman" w:cs="Times New Roman"/>
          <w:color w:val="000000"/>
          <w:sz w:val="2"/>
          <w:szCs w:val="2"/>
          <w:lang w:eastAsia="ru-RU" w:bidi="ru-RU"/>
        </w:rPr>
      </w:pPr>
    </w:p>
    <w:p w:rsidR="007914A3" w:rsidRPr="006B090F" w:rsidRDefault="007914A3" w:rsidP="007914A3">
      <w:pPr>
        <w:widowControl w:val="0"/>
        <w:spacing w:after="0" w:line="240" w:lineRule="auto"/>
        <w:jc w:val="center"/>
        <w:rPr>
          <w:rFonts w:ascii="Times New Roman" w:eastAsia="Arial Unicode MS" w:hAnsi="Times New Roman" w:cs="Times New Roman"/>
          <w:color w:val="000000"/>
          <w:sz w:val="2"/>
          <w:szCs w:val="2"/>
          <w:lang w:eastAsia="ru-RU" w:bidi="ru-RU"/>
        </w:rPr>
      </w:pPr>
      <w:r w:rsidRPr="006B090F">
        <w:rPr>
          <w:rFonts w:ascii="Times New Roman" w:eastAsia="Arial Unicode MS" w:hAnsi="Times New Roman" w:cs="Times New Roman"/>
          <w:noProof/>
          <w:color w:val="000000"/>
          <w:sz w:val="24"/>
          <w:szCs w:val="24"/>
          <w:lang w:eastAsia="ru-RU"/>
        </w:rPr>
        <w:drawing>
          <wp:inline distT="0" distB="0" distL="0" distR="0" wp14:anchorId="3C07BF39" wp14:editId="103FCF7E">
            <wp:extent cx="5977609" cy="1909125"/>
            <wp:effectExtent l="0" t="0" r="4445" b="0"/>
            <wp:docPr id="18" name="Рисунок 18"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79168" cy="1909623"/>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52" w:name="_Toc10044235"/>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12</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Calibri" w:hAnsi="Times New Roman" w:cs="Times New Roman"/>
          <w:b/>
          <w:bCs/>
          <w:sz w:val="24"/>
          <w:szCs w:val="24"/>
          <w:lang w:bidi="ru-RU"/>
        </w:rPr>
        <w:t>Расположение ИТП</w:t>
      </w:r>
      <w:bookmarkEnd w:id="52"/>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Приведенные цифровые и визуальные данные подтверждают, что небольшой габаритный объем пластинчатых аппаратов тоже относится к области пусть красивых, но все же легенд.</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lastRenderedPageBreak/>
        <w:t xml:space="preserve">Тонкостенность теплопередающих поверхностей и высокий коэффициент теплопередачи. </w:t>
      </w:r>
      <w:r w:rsidRPr="006B090F">
        <w:rPr>
          <w:rFonts w:ascii="Times New Roman" w:eastAsia="Times New Roman" w:hAnsi="Times New Roman" w:cs="Times New Roman"/>
          <w:color w:val="000000"/>
          <w:sz w:val="24"/>
          <w:szCs w:val="24"/>
          <w:lang w:eastAsia="ru-RU" w:bidi="ru-RU"/>
        </w:rPr>
        <w:t>Описывая положительные потребительские свойства пластинчатых аппаратов, практически всегда отмечают их более высокий коэффициент теплопередачи, обосновывая это развитой турбулизацией потока и тонкостеностью теплопередающих пластин.</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Сопоставительный анализ этого показателя для современных пластинчатых аппаратов и современных же кожухотрубных аппаратов, выпускаемых различными производителями, уже не дает основания излишне оптимистично оценивать соответствующие значения для пластинчатых аппаратов. Они, как правило, у пластинчатых аппаратов больше, но не настолько, чтобы придавать этому столь большое звучание. Но если же провести сравнение этого показателя пластинчатых теплообменников с теплообменниками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xml:space="preserve"> и ТТАИ, то ситуация и вовсе меняется на противоположную - коэффициенты теплопередачи пластинчатых аппаратов оказываются заметно меньше соответствующих величин указанных кожухотрубных аппаратов. Для наполнения этого утверждения конкретикой, приведем в качестве примера коэффициенты теплопередачи, характеризующие теплообменные аппараты для первого описанного в данной статье случая - с подогревом морской воды. Предложенный пластинчатый теплообменник имел значение 5854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·°С), а аппарат ТТАИ имел значение 8397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·°С). Превышение почти в 1,5 раза у аппаратов ТТАИ не оставляет оснований утверждать о более высоких коэффициентах теплопередачи пластинчатых теплообменников.</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Что касается рассуждений о высокой степени турбулизации и малой толщине пластин, то это совсем уж очевидно искусственный прием набора положительных качеств. Во-первых, это еще более узкоспециальные вопросы, чем даже коэффициент теплопередачи, и поэтому никак не долженствующие выходить на уровень потребителя. Во-вторых, специалистам известно, что на сегодня методы турбулизации для труб разработаны не хуже, а даже лучше чем для пластин. Например, витые </w:t>
      </w:r>
      <w:r w:rsidRPr="006B090F">
        <w:rPr>
          <w:rFonts w:ascii="Times New Roman" w:eastAsia="Times New Roman" w:hAnsi="Times New Roman" w:cs="Times New Roman"/>
          <w:color w:val="000000"/>
          <w:sz w:val="24"/>
          <w:szCs w:val="24"/>
          <w:lang w:val="en-US" w:eastAsia="ru-RU" w:bidi="ru-RU"/>
        </w:rPr>
        <w:t>U</w:t>
      </w:r>
      <w:r w:rsidRPr="006B090F">
        <w:rPr>
          <w:rFonts w:ascii="Times New Roman" w:eastAsia="Times New Roman" w:hAnsi="Times New Roman" w:cs="Times New Roman"/>
          <w:color w:val="000000"/>
          <w:sz w:val="24"/>
          <w:szCs w:val="24"/>
          <w:lang w:eastAsia="ru-RU" w:bidi="ru-RU"/>
        </w:rPr>
        <w:t xml:space="preserve">-образные трубки в теплообменниках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Поэтому, в современных кожухотрубных теплообменниках осуществляется оптимальная турбулизация потока, не уступающая турбулизации в современных пластинчатых аппаратах.</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Говорить же об исключительно малой толщине пластин (к слову сказать, почти не влияющей в абсолютном большинстве случаев на коэффициент теплопередачи), достигающей 0,5 мм и даже, в пределе, 0,4 мм, тут же упоминая о достаточно высоких давлениях рабочих сред (на уровне 1,6 МПа), представляется даже не достаточно профессиональным. Ведь известно, что цилиндрическая оболочка лучше противостоит избыточным давлениям, чем плоская стенка. И действительно, аппараты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xml:space="preserve"> и ТТАИ уже более 10-ти лет выпускаются с трубками, имеющими толщину стенки 0,3 мм. Очевидно, что это меньше, чем 0,5 мм и даже чем 0,4 мм.</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Таким образом, становится ясно, что мнение о высоком коэффициенте тепло</w:t>
      </w:r>
      <w:r w:rsidRPr="006B090F">
        <w:rPr>
          <w:rFonts w:ascii="Times New Roman" w:eastAsia="Times New Roman" w:hAnsi="Times New Roman" w:cs="Times New Roman"/>
          <w:color w:val="000000"/>
          <w:sz w:val="24"/>
          <w:szCs w:val="24"/>
          <w:lang w:eastAsia="ru-RU" w:bidi="ru-RU"/>
        </w:rPr>
        <w:softHyphen/>
        <w:t>передачи пластинчатых теплообменников и об исключительно малых толщинах пластин вероятнее всего осознанно формировалось, как научно-техническая легенда.</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Легкость технического обслуживания. </w:t>
      </w:r>
      <w:r w:rsidRPr="006B090F">
        <w:rPr>
          <w:rFonts w:ascii="Times New Roman" w:eastAsia="Times New Roman" w:hAnsi="Times New Roman" w:cs="Times New Roman"/>
          <w:color w:val="000000"/>
          <w:sz w:val="24"/>
          <w:szCs w:val="24"/>
          <w:lang w:eastAsia="ru-RU" w:bidi="ru-RU"/>
        </w:rPr>
        <w:t xml:space="preserve">В качестве одного из существенных преимуществ пластинчатых теплообменников выделяется такое его свойство, как легкость технического обслуживания. Это действительно важный показатель назначения теплообменников, т.к. не существует техники, которую не требовалось бы обслуживать, а обслуживание на месте эксплуатации, в условиях «подвала», всегда создает дополнительные сложности. Поэтому возможность разобрать пластинчатый теплообменник и доставить пластины, например, в мастерскую, чтобы их там очистить или заменить, дает этим аппаратам преимущество по сравнению с кожухотрубными, но опять же необходимо подчеркнуть, более полувековой давности, аппаратами. Если не лукавить и осуществлять сравнение с современными кожухотрубными теплообменниками (которые являются разборными вплоть до извлечения трубного пучка из корпуса), то это преимущество пластинчатых аппаратов также из разряда легенд. Дело в том, что при разборке и сборке пластинчатых теплообменников, что приходится выполнять на месте их эксплуатации, зачастую (а применительно к варианту использования клеевых уплотнительных прокладок - всегда) страдают многочисленные резиновые уплотнительные прокладки, имеющие сложную форму, и их требуется заменять. Однако стоимость комплекта таких прокладок сопоставима с ценой нового теплообменника (составляет порядка 20-30% полной стоимости нового пластинчатого теплообменника). В то же </w:t>
      </w:r>
      <w:r w:rsidRPr="006B090F">
        <w:rPr>
          <w:rFonts w:ascii="Times New Roman" w:eastAsia="Times New Roman" w:hAnsi="Times New Roman" w:cs="Times New Roman"/>
          <w:color w:val="000000"/>
          <w:sz w:val="24"/>
          <w:szCs w:val="24"/>
          <w:lang w:eastAsia="ru-RU" w:bidi="ru-RU"/>
        </w:rPr>
        <w:lastRenderedPageBreak/>
        <w:t>время в каожухотрубных теплообменниках резиновые прокладки имеют исключительно простую кольцевую формы, их всего две штуки, да и менять их (если в этом возникнет необходимость) придется не на месте эксплуатации, а в приспособленном для техобслуживания помещении. Обеспечивается это легкостью кожухотрубных аппаратов в среднем в 10 раз по сравнению с пластинчатыми. Поэтому всегда, когда возникает необходимость выполнить техобслуживание аппарата, имеется легко реализуемая возможность кожухотрубный аппарат целиком, не разбирая на месте, доставить в специально приспособленное для этого помещение (мастерскую, ремонтный участок и пр.). В соответствующих условиях осуществить необходимые работы и вернуть аппарат на место. Особенно данное преимущество отличает теплообменник ТТАИ, самый тяжелый теплообменник используемый уже не в ИТП, а в крупных ЦТП, весит порядка 60 кг. Очевидно, что такой теплообменник легко демонтирует и доставит к месту обслуживания бригада из 3-х и даже 2-х человек. Чего уж никак не скажешь про пластинчатый теплообменник весом более полутонны. Значит, его придется все же разбирать, а главное, потом собирать на месте. Это удается успешно сделать далеко не всегда даже специалистам, а штатному персоналу тепловых сетей тем более.</w:t>
      </w:r>
    </w:p>
    <w:p w:rsidR="007914A3" w:rsidRPr="006B090F" w:rsidRDefault="007914A3" w:rsidP="00FE73CC">
      <w:pPr>
        <w:spacing w:after="0" w:line="240" w:lineRule="auto"/>
        <w:ind w:firstLine="709"/>
        <w:contextualSpacing/>
        <w:rPr>
          <w:rFonts w:ascii="Times New Roman" w:hAnsi="Times New Roman" w:cs="Times New Roman"/>
          <w:b/>
          <w:sz w:val="24"/>
          <w:szCs w:val="24"/>
          <w:lang w:eastAsia="ru-RU" w:bidi="ru-RU"/>
        </w:rPr>
      </w:pPr>
      <w:bookmarkStart w:id="53" w:name="bookmark23"/>
      <w:r w:rsidRPr="006B090F">
        <w:rPr>
          <w:rFonts w:ascii="Times New Roman" w:hAnsi="Times New Roman" w:cs="Times New Roman"/>
          <w:b/>
          <w:sz w:val="24"/>
          <w:szCs w:val="24"/>
          <w:lang w:eastAsia="ru-RU" w:bidi="ru-RU"/>
        </w:rPr>
        <w:t>Выводы</w:t>
      </w:r>
      <w:bookmarkEnd w:id="53"/>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Вышеперечисленные и ряд не названных, менее популярных легенд, активно пропагандируемых в течение последнего десятилетия, создали миф о выдающихся свойствах зарубежных пластинчатых теплообменников, породивший, с одной стороны, мнение о необходимости применения только таких аппаратов, а с другой стороны, вызвавший к жизни бум по организации сборочных или даже почти полномасштабных производств таких аппаратов. На самом же деле это действительно высокоэффективные и высококачественные теплообменные аппараты, но они не являются панацеей. В ряде случаев их применение оправдано и на сегодня является наиболее оптимальным. Но в большинстве случаев им есть достойная альтернатива и даже больше, зачастую современные кожухотрубные аппараты, превосходят современные пластинчатые теплообменники по всему комплексу потребительских свойств (положительный опыт перехода от пластинчатых к кожухотрубным аппаратам имеется в г. Обнинске). Положительный опыт эксплуатации кожухотрубных аппаратов позволяет с уверенностью сказать, что утверждение о безальтернативности пластинчатых аппаратов (такие пассажи доводилось встречать в научно-технической периодике) не более чем миф.</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Преимущества с точки зрения эксплуатации. </w:t>
      </w:r>
      <w:r w:rsidRPr="006B090F">
        <w:rPr>
          <w:rFonts w:ascii="Times New Roman" w:eastAsia="Times New Roman" w:hAnsi="Times New Roman" w:cs="Times New Roman"/>
          <w:color w:val="000000"/>
          <w:sz w:val="24"/>
          <w:szCs w:val="24"/>
          <w:lang w:eastAsia="ru-RU" w:bidi="ru-RU"/>
        </w:rPr>
        <w:t>Принятая в г. Казани программа ликвидации ЦТП с целью повышения качества теплоснабжения предполагает перевод более чем 1300 зданий на ИТП с погодным регулированием</w:t>
      </w:r>
      <w:r w:rsidRPr="006B090F">
        <w:rPr>
          <w:rFonts w:ascii="Times New Roman" w:eastAsia="Times New Roman" w:hAnsi="Times New Roman" w:cs="Times New Roman"/>
          <w:color w:val="000000"/>
          <w:sz w:val="24"/>
          <w:szCs w:val="24"/>
          <w:vertAlign w:val="superscript"/>
          <w:lang w:eastAsia="ru-RU" w:bidi="ru-RU"/>
        </w:rPr>
        <w:footnoteReference w:id="5"/>
      </w:r>
      <w:r w:rsidRPr="006B090F">
        <w:rPr>
          <w:rFonts w:ascii="Times New Roman" w:eastAsia="Times New Roman" w:hAnsi="Times New Roman" w:cs="Times New Roman"/>
          <w:color w:val="000000"/>
          <w:sz w:val="24"/>
          <w:szCs w:val="24"/>
          <w:lang w:eastAsia="ru-RU" w:bidi="ru-RU"/>
        </w:rPr>
        <w:t>. Очевидно, что в условиях недостатка свободного места в помещениях зданий, проект которых не предполагал размещение ИТП, применение вертикальных или планшетных тепловых пунктов является единственно возможным решением. При этом существенно сокращаются затраты на монтаж и сервисное обслуживание.</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Основа решения заключается в применении высокоэффективных кожухотрубных аппаратов, обладающими такими конкурентными преимуществами как:</w:t>
      </w:r>
    </w:p>
    <w:p w:rsidR="007914A3" w:rsidRPr="006B090F" w:rsidRDefault="007914A3" w:rsidP="00C50303">
      <w:pPr>
        <w:widowControl w:val="0"/>
        <w:numPr>
          <w:ilvl w:val="0"/>
          <w:numId w:val="9"/>
        </w:numPr>
        <w:tabs>
          <w:tab w:val="left" w:pos="918"/>
        </w:tabs>
        <w:spacing w:after="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низкая стоимость (дешевле на 30% ближайших конкурентов), малый вес (до 70%), ремонтопригодность (не требуется специальной оснастки), длительный срок службы, возможность установки на ограниченной площади (вдоль стен, под потолком, не требует фундаментов, опор);</w:t>
      </w:r>
    </w:p>
    <w:p w:rsidR="007914A3" w:rsidRPr="006B090F" w:rsidRDefault="007914A3" w:rsidP="00C50303">
      <w:pPr>
        <w:widowControl w:val="0"/>
        <w:numPr>
          <w:ilvl w:val="0"/>
          <w:numId w:val="9"/>
        </w:numPr>
        <w:tabs>
          <w:tab w:val="left" w:pos="918"/>
        </w:tabs>
        <w:spacing w:after="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использование интенсифицированных теплообменных аппаратов позволяет эффективнее осуществлять передачу тепла в сравнении с существующими аналогами;</w:t>
      </w:r>
    </w:p>
    <w:p w:rsidR="007914A3" w:rsidRPr="006B090F" w:rsidRDefault="007914A3" w:rsidP="00C50303">
      <w:pPr>
        <w:widowControl w:val="0"/>
        <w:numPr>
          <w:ilvl w:val="0"/>
          <w:numId w:val="9"/>
        </w:numPr>
        <w:tabs>
          <w:tab w:val="left" w:pos="913"/>
        </w:tabs>
        <w:spacing w:after="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кожухотрубных аппаратах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xml:space="preserve"> реализован принцип самоочистки (подтвержденный 10 летним опытом эксплуатации без проведения промывок), что позволяет снизить эксплуатационные расходы при обслуживании теплообменников (до 40% по сравнению с пластинчатыми аппаратами);</w:t>
      </w:r>
    </w:p>
    <w:p w:rsidR="007914A3" w:rsidRPr="006B090F" w:rsidRDefault="007914A3" w:rsidP="00C50303">
      <w:pPr>
        <w:widowControl w:val="0"/>
        <w:numPr>
          <w:ilvl w:val="0"/>
          <w:numId w:val="9"/>
        </w:numPr>
        <w:tabs>
          <w:tab w:val="left" w:pos="918"/>
        </w:tabs>
        <w:spacing w:after="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ИТП на основе теплообменников ТТАИ применены комплектующие отечественного производства, что решает проблему импортного замещения.</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Реальные условия перевода потребителей на закрытые схемы ГВС диктуют жесткие </w:t>
      </w:r>
      <w:r w:rsidRPr="006B090F">
        <w:rPr>
          <w:rFonts w:ascii="Times New Roman" w:eastAsia="Times New Roman" w:hAnsi="Times New Roman" w:cs="Times New Roman"/>
          <w:color w:val="000000"/>
          <w:sz w:val="24"/>
          <w:szCs w:val="24"/>
          <w:lang w:eastAsia="ru-RU" w:bidi="ru-RU"/>
        </w:rPr>
        <w:lastRenderedPageBreak/>
        <w:t>требования к компактности и удобству обслуживания современных ИТП. Это подтолкнуло разработчиков к реализации концепции «планшетных» тепловых пунктов (рис</w:t>
      </w:r>
      <w:r w:rsidR="00525EEB" w:rsidRPr="006B090F">
        <w:rPr>
          <w:rFonts w:ascii="Times New Roman" w:eastAsia="Times New Roman" w:hAnsi="Times New Roman" w:cs="Times New Roman"/>
          <w:color w:val="000000"/>
          <w:sz w:val="24"/>
          <w:szCs w:val="24"/>
          <w:lang w:eastAsia="ru-RU" w:bidi="ru-RU"/>
        </w:rPr>
        <w:t>унок 1</w:t>
      </w:r>
      <w:r w:rsidR="006B090F">
        <w:rPr>
          <w:rFonts w:ascii="Times New Roman" w:eastAsia="Times New Roman" w:hAnsi="Times New Roman" w:cs="Times New Roman"/>
          <w:color w:val="000000"/>
          <w:sz w:val="24"/>
          <w:szCs w:val="24"/>
          <w:lang w:eastAsia="ru-RU" w:bidi="ru-RU"/>
        </w:rPr>
        <w:t>2</w:t>
      </w:r>
      <w:r w:rsidRPr="006B090F">
        <w:rPr>
          <w:rFonts w:ascii="Times New Roman" w:eastAsia="Times New Roman" w:hAnsi="Times New Roman" w:cs="Times New Roman"/>
          <w:color w:val="000000"/>
          <w:sz w:val="24"/>
          <w:szCs w:val="24"/>
          <w:lang w:eastAsia="ru-RU" w:bidi="ru-RU"/>
        </w:rPr>
        <w:t>).</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планшетных ИТП обеспечивается свободный доступ ко всем его элементам, позволяющим осуществить своевременное техобслуживание, наладку, замену без выполнения операций по демонтажу другого сопряженного оборудования</w:t>
      </w:r>
      <w:r w:rsidRPr="006B090F">
        <w:rPr>
          <w:rFonts w:ascii="Times New Roman" w:eastAsia="Times New Roman" w:hAnsi="Times New Roman" w:cs="Times New Roman"/>
          <w:color w:val="000000"/>
          <w:sz w:val="24"/>
          <w:szCs w:val="24"/>
          <w:vertAlign w:val="superscript"/>
          <w:lang w:eastAsia="ru-RU" w:bidi="ru-RU"/>
        </w:rPr>
        <w:footnoteReference w:id="6"/>
      </w:r>
      <w:r w:rsidRPr="006B090F">
        <w:rPr>
          <w:rFonts w:ascii="Times New Roman" w:eastAsia="Times New Roman" w:hAnsi="Times New Roman" w:cs="Times New Roman"/>
          <w:color w:val="000000"/>
          <w:sz w:val="24"/>
          <w:szCs w:val="24"/>
          <w:lang w:eastAsia="ru-RU" w:bidi="ru-RU"/>
        </w:rPr>
        <w:t>.</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Для примера в таблице 2 приведены результаты сравнительного анализа пластинчатых теплообменников и кожухотрубных теплообменников</w:t>
      </w:r>
      <w:r w:rsidRPr="006B090F">
        <w:rPr>
          <w:rFonts w:ascii="Times New Roman" w:eastAsia="Times New Roman" w:hAnsi="Times New Roman" w:cs="Times New Roman"/>
          <w:color w:val="000000"/>
          <w:sz w:val="24"/>
          <w:szCs w:val="24"/>
          <w:vertAlign w:val="superscript"/>
          <w:lang w:eastAsia="ru-RU" w:bidi="ru-RU"/>
        </w:rPr>
        <w:footnoteReference w:id="7"/>
      </w:r>
      <w:r w:rsidRPr="006B090F">
        <w:rPr>
          <w:rFonts w:ascii="Times New Roman" w:eastAsia="Times New Roman" w:hAnsi="Times New Roman" w:cs="Times New Roman"/>
          <w:color w:val="000000"/>
          <w:sz w:val="24"/>
          <w:szCs w:val="24"/>
          <w:lang w:eastAsia="ru-RU" w:bidi="ru-RU"/>
        </w:rPr>
        <w:t>.</w:t>
      </w:r>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Из изложенных выше данных в таблицу </w:t>
      </w:r>
      <w:r w:rsidR="00525EEB" w:rsidRPr="006B090F">
        <w:rPr>
          <w:rFonts w:ascii="Times New Roman" w:eastAsia="Times New Roman" w:hAnsi="Times New Roman" w:cs="Times New Roman"/>
          <w:color w:val="000000"/>
          <w:sz w:val="24"/>
          <w:szCs w:val="24"/>
          <w:lang w:eastAsia="ru-RU" w:bidi="ru-RU"/>
        </w:rPr>
        <w:t>3</w:t>
      </w:r>
      <w:r w:rsidRPr="006B090F">
        <w:rPr>
          <w:rFonts w:ascii="Times New Roman" w:eastAsia="Times New Roman" w:hAnsi="Times New Roman" w:cs="Times New Roman"/>
          <w:color w:val="000000"/>
          <w:sz w:val="24"/>
          <w:szCs w:val="24"/>
          <w:lang w:eastAsia="ru-RU" w:bidi="ru-RU"/>
        </w:rPr>
        <w:t xml:space="preserve"> сведена информация для сравнения массогабаритных характеристик ряда теплообменников, рассчитанных для следующих условий: требуется осуществить 2-ступенчатый нагрев воды ГВС, при этом расход нагреваемой воды составляет 8,4 т/ч, температуры нагреваемой воды (последовательно по ступеням) - 5, 43 и 55 °</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По греющей среде были заданы следующие параметры: расход через 2-ю и 1-ю ступени соответственно 5,6 и 15,2 т/ч; температуры греющей среды на входе во 2-ю и 1-ю ступени соответственно 70 и 52 С. По габаритным размерам прослеживается очевидное преимущество теплообменных аппаратов ТТАИ.</w:t>
      </w:r>
    </w:p>
    <w:p w:rsidR="007914A3" w:rsidRPr="006B090F" w:rsidRDefault="00C06701" w:rsidP="00AF6508">
      <w:pPr>
        <w:keepNext/>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54" w:name="_Toc10044204"/>
      <w:r w:rsidRPr="006B090F">
        <w:rPr>
          <w:rFonts w:ascii="Times New Roman" w:eastAsia="Times New Roman" w:hAnsi="Times New Roman" w:cs="Times New Roman"/>
          <w:b/>
          <w:sz w:val="24"/>
          <w:szCs w:val="24"/>
          <w:lang w:eastAsia="ru-RU"/>
        </w:rPr>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223AC7">
        <w:rPr>
          <w:rFonts w:ascii="Times New Roman" w:eastAsia="Times New Roman" w:hAnsi="Times New Roman" w:cs="Times New Roman"/>
          <w:b/>
          <w:noProof/>
          <w:sz w:val="24"/>
          <w:szCs w:val="24"/>
          <w:lang w:eastAsia="ru-RU"/>
        </w:rPr>
        <w:t>2</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Результаты сравнительного анализа теплообменников на нагрузку по отоплению 0,4184 Гкал/ч при расходе воды на ГВС 7,04 м</w:t>
      </w:r>
      <w:r w:rsidR="007914A3" w:rsidRPr="006B090F">
        <w:rPr>
          <w:rFonts w:ascii="Times New Roman" w:eastAsia="Times New Roman" w:hAnsi="Times New Roman" w:cs="Times New Roman"/>
          <w:b/>
          <w:bCs/>
          <w:color w:val="000000"/>
          <w:sz w:val="24"/>
          <w:szCs w:val="24"/>
          <w:vertAlign w:val="superscript"/>
          <w:lang w:eastAsia="ru-RU" w:bidi="ru-RU"/>
        </w:rPr>
        <w:t>3</w:t>
      </w:r>
      <w:r w:rsidR="007914A3" w:rsidRPr="006B090F">
        <w:rPr>
          <w:rFonts w:ascii="Times New Roman" w:eastAsia="Times New Roman" w:hAnsi="Times New Roman" w:cs="Times New Roman"/>
          <w:b/>
          <w:bCs/>
          <w:color w:val="000000"/>
          <w:sz w:val="24"/>
          <w:szCs w:val="24"/>
          <w:lang w:eastAsia="ru-RU" w:bidi="ru-RU"/>
        </w:rPr>
        <w:t>/ч</w:t>
      </w:r>
      <w:bookmarkEnd w:id="54"/>
    </w:p>
    <w:tbl>
      <w:tblPr>
        <w:tblOverlap w:val="never"/>
        <w:tblW w:w="0" w:type="auto"/>
        <w:jc w:val="center"/>
        <w:tblCellMar>
          <w:left w:w="10" w:type="dxa"/>
          <w:right w:w="10" w:type="dxa"/>
        </w:tblCellMar>
        <w:tblLook w:val="0000" w:firstRow="0" w:lastRow="0" w:firstColumn="0" w:lastColumn="0" w:noHBand="0" w:noVBand="0"/>
      </w:tblPr>
      <w:tblGrid>
        <w:gridCol w:w="3150"/>
        <w:gridCol w:w="1128"/>
        <w:gridCol w:w="1148"/>
        <w:gridCol w:w="2180"/>
        <w:gridCol w:w="2335"/>
      </w:tblGrid>
      <w:tr w:rsidR="007914A3" w:rsidRPr="006B090F" w:rsidTr="007914A3">
        <w:trPr>
          <w:trHeight w:val="20"/>
          <w:jc w:val="center"/>
        </w:trPr>
        <w:tc>
          <w:tcPr>
            <w:tcW w:w="0" w:type="auto"/>
            <w:tcBorders>
              <w:top w:val="single" w:sz="4" w:space="0" w:color="auto"/>
              <w:left w:val="single" w:sz="4" w:space="0" w:color="auto"/>
            </w:tcBorders>
            <w:shd w:val="clear" w:color="auto" w:fill="FFFFFF"/>
            <w:vAlign w:val="center"/>
          </w:tcPr>
          <w:p w:rsidR="007914A3" w:rsidRPr="006B090F" w:rsidRDefault="007914A3" w:rsidP="00AF6508">
            <w:pPr>
              <w:keepNext/>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Критерий</w:t>
            </w:r>
          </w:p>
        </w:tc>
        <w:tc>
          <w:tcPr>
            <w:tcW w:w="0" w:type="auto"/>
            <w:tcBorders>
              <w:top w:val="single" w:sz="4" w:space="0" w:color="auto"/>
              <w:left w:val="single" w:sz="4" w:space="0" w:color="auto"/>
            </w:tcBorders>
            <w:shd w:val="clear" w:color="auto" w:fill="FFFFFF"/>
            <w:vAlign w:val="center"/>
          </w:tcPr>
          <w:p w:rsidR="007914A3" w:rsidRPr="006B090F" w:rsidRDefault="007914A3" w:rsidP="00AF6508">
            <w:pPr>
              <w:keepNext/>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ТТАИ</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AF6508">
            <w:pPr>
              <w:keepNext/>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JAD</w:t>
            </w:r>
          </w:p>
        </w:tc>
        <w:tc>
          <w:tcPr>
            <w:tcW w:w="0" w:type="auto"/>
            <w:tcBorders>
              <w:top w:val="single" w:sz="4" w:space="0" w:color="auto"/>
              <w:left w:val="single" w:sz="4" w:space="0" w:color="auto"/>
            </w:tcBorders>
            <w:shd w:val="clear" w:color="auto" w:fill="FFFFFF"/>
            <w:vAlign w:val="center"/>
          </w:tcPr>
          <w:p w:rsidR="007914A3" w:rsidRPr="006B090F" w:rsidRDefault="007914A3" w:rsidP="00AF6508">
            <w:pPr>
              <w:keepNext/>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Пластинчатый разборный</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AF6508">
            <w:pPr>
              <w:keepNext/>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Пластинчатый неразборный</w:t>
            </w:r>
          </w:p>
        </w:tc>
      </w:tr>
      <w:tr w:rsidR="007914A3" w:rsidRPr="006B090F" w:rsidTr="007914A3">
        <w:trPr>
          <w:trHeight w:val="20"/>
          <w:jc w:val="center"/>
        </w:trPr>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Стоимость, руб. (без НДС)</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126 820</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269 849</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350 016</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220 017</w:t>
            </w:r>
          </w:p>
        </w:tc>
      </w:tr>
      <w:tr w:rsidR="007914A3" w:rsidRPr="006B090F" w:rsidTr="007914A3">
        <w:trPr>
          <w:trHeight w:val="20"/>
          <w:jc w:val="center"/>
        </w:trPr>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Вес, кг</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22</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156</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562,3</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89</w:t>
            </w:r>
          </w:p>
        </w:tc>
      </w:tr>
      <w:tr w:rsidR="007914A3" w:rsidRPr="006B090F" w:rsidTr="007914A3">
        <w:trPr>
          <w:trHeight w:val="20"/>
          <w:jc w:val="center"/>
        </w:trPr>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Габариты (ДхШхВ), мм</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длина – 3295</w:t>
            </w:r>
          </w:p>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диаметр - 108</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высота – 1880</w:t>
            </w:r>
          </w:p>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диаметр - 340</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675х460х1772</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84х474х1180</w:t>
            </w:r>
          </w:p>
        </w:tc>
      </w:tr>
      <w:tr w:rsidR="007914A3" w:rsidRPr="006B090F" w:rsidTr="007914A3">
        <w:trPr>
          <w:trHeight w:val="20"/>
          <w:jc w:val="center"/>
        </w:trPr>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Обслуживаемость</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разборный</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разборный</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разборный</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неразборный</w:t>
            </w:r>
          </w:p>
        </w:tc>
      </w:tr>
      <w:tr w:rsidR="007914A3" w:rsidRPr="006B090F" w:rsidTr="007914A3">
        <w:trPr>
          <w:trHeight w:val="20"/>
          <w:jc w:val="center"/>
        </w:trPr>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Максимальное рабочее давление, МПа</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1,6</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2,5</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2,1</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2,2</w:t>
            </w:r>
          </w:p>
        </w:tc>
      </w:tr>
      <w:tr w:rsidR="007914A3" w:rsidRPr="006B090F" w:rsidTr="007914A3">
        <w:trPr>
          <w:trHeight w:val="20"/>
          <w:jc w:val="center"/>
        </w:trPr>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Потери давления, МПа</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0,018</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0,02</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0,024</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0,023</w:t>
            </w:r>
          </w:p>
        </w:tc>
      </w:tr>
      <w:tr w:rsidR="007914A3" w:rsidRPr="006B090F" w:rsidTr="007914A3">
        <w:trPr>
          <w:trHeight w:val="20"/>
          <w:jc w:val="center"/>
        </w:trPr>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Диапазон рабочих температур, °С</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до 250</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до 250</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расчетная 150</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расчетная 150</w:t>
            </w:r>
          </w:p>
        </w:tc>
      </w:tr>
      <w:tr w:rsidR="007914A3" w:rsidRPr="006B090F" w:rsidTr="007914A3">
        <w:trPr>
          <w:trHeight w:val="20"/>
          <w:jc w:val="center"/>
        </w:trPr>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Толщина стенки кожуха/толщина пластин</w:t>
            </w: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 мм</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p>
        </w:tc>
        <w:tc>
          <w:tcPr>
            <w:tcW w:w="0" w:type="auto"/>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0,4 мм</w:t>
            </w:r>
          </w:p>
        </w:tc>
        <w:tc>
          <w:tcPr>
            <w:tcW w:w="0" w:type="auto"/>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0,5 мм</w:t>
            </w:r>
          </w:p>
        </w:tc>
      </w:tr>
      <w:tr w:rsidR="007914A3" w:rsidRPr="006B090F" w:rsidTr="007914A3">
        <w:trPr>
          <w:trHeight w:val="20"/>
          <w:jc w:val="center"/>
        </w:trPr>
        <w:tc>
          <w:tcPr>
            <w:tcW w:w="0" w:type="auto"/>
            <w:tcBorders>
              <w:top w:val="single" w:sz="4" w:space="0" w:color="auto"/>
              <w:left w:val="single" w:sz="4" w:space="0" w:color="auto"/>
              <w:bottom w:val="single" w:sz="4" w:space="0" w:color="auto"/>
            </w:tcBorders>
            <w:shd w:val="clear" w:color="auto" w:fill="FFFFFF"/>
            <w:vAlign w:val="center"/>
          </w:tcPr>
          <w:p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Стоимость прокладок, % от стоимости ТА</w:t>
            </w:r>
          </w:p>
        </w:tc>
        <w:tc>
          <w:tcPr>
            <w:tcW w:w="0" w:type="auto"/>
            <w:tcBorders>
              <w:top w:val="single" w:sz="4" w:space="0" w:color="auto"/>
              <w:left w:val="single" w:sz="4" w:space="0" w:color="auto"/>
              <w:bottom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0,015%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w:t>
            </w:r>
          </w:p>
        </w:tc>
        <w:tc>
          <w:tcPr>
            <w:tcW w:w="0" w:type="auto"/>
            <w:tcBorders>
              <w:top w:val="single" w:sz="4" w:space="0" w:color="auto"/>
              <w:left w:val="single" w:sz="4" w:space="0" w:color="auto"/>
              <w:bottom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w:t>
            </w:r>
          </w:p>
        </w:tc>
      </w:tr>
    </w:tbl>
    <w:p w:rsidR="007914A3" w:rsidRPr="006B090F" w:rsidRDefault="007914A3" w:rsidP="007914A3">
      <w:pPr>
        <w:widowControl w:val="0"/>
        <w:spacing w:after="0" w:line="312" w:lineRule="exact"/>
        <w:jc w:val="both"/>
        <w:rPr>
          <w:rFonts w:ascii="Times New Roman" w:eastAsia="Times New Roman" w:hAnsi="Times New Roman" w:cs="Times New Roman"/>
          <w:b/>
          <w:bCs/>
          <w:color w:val="000000"/>
          <w:sz w:val="24"/>
          <w:szCs w:val="24"/>
          <w:lang w:eastAsia="ru-RU" w:bidi="ru-RU"/>
        </w:rPr>
      </w:pPr>
    </w:p>
    <w:p w:rsidR="007914A3" w:rsidRPr="006B090F" w:rsidRDefault="00C06701" w:rsidP="006B090F">
      <w:pPr>
        <w:keepNext/>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55" w:name="_Toc10044205"/>
      <w:r w:rsidRPr="006B090F">
        <w:rPr>
          <w:rFonts w:ascii="Times New Roman" w:eastAsia="Times New Roman" w:hAnsi="Times New Roman" w:cs="Times New Roman"/>
          <w:b/>
          <w:sz w:val="24"/>
          <w:szCs w:val="24"/>
          <w:lang w:eastAsia="ru-RU"/>
        </w:rPr>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223AC7">
        <w:rPr>
          <w:rFonts w:ascii="Times New Roman" w:eastAsia="Times New Roman" w:hAnsi="Times New Roman" w:cs="Times New Roman"/>
          <w:b/>
          <w:noProof/>
          <w:sz w:val="24"/>
          <w:szCs w:val="24"/>
          <w:lang w:eastAsia="ru-RU"/>
        </w:rPr>
        <w:t>3</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Результаты расчетов габаритных объемов теплообменных аппаратов разных типов, м</w:t>
      </w:r>
      <w:r w:rsidR="007914A3" w:rsidRPr="006B090F">
        <w:rPr>
          <w:rFonts w:ascii="Times New Roman" w:eastAsia="Times New Roman" w:hAnsi="Times New Roman" w:cs="Times New Roman"/>
          <w:b/>
          <w:bCs/>
          <w:color w:val="000000"/>
          <w:sz w:val="24"/>
          <w:szCs w:val="24"/>
          <w:vertAlign w:val="superscript"/>
          <w:lang w:eastAsia="ru-RU" w:bidi="ru-RU"/>
        </w:rPr>
        <w:t>3</w:t>
      </w:r>
      <w:bookmarkEnd w:id="55"/>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42"/>
        <w:gridCol w:w="3481"/>
        <w:gridCol w:w="1962"/>
        <w:gridCol w:w="1974"/>
        <w:gridCol w:w="1982"/>
      </w:tblGrid>
      <w:tr w:rsidR="007914A3" w:rsidRPr="006B090F" w:rsidTr="00AF6508">
        <w:trPr>
          <w:trHeight w:val="20"/>
          <w:tblHeader/>
          <w:jc w:val="center"/>
        </w:trPr>
        <w:tc>
          <w:tcPr>
            <w:tcW w:w="272"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w:t>
            </w:r>
            <w:r w:rsidRPr="006B090F">
              <w:rPr>
                <w:rFonts w:ascii="Times New Roman" w:eastAsia="Times New Roman" w:hAnsi="Times New Roman" w:cs="Times New Roman"/>
                <w:color w:val="000000"/>
                <w:sz w:val="24"/>
                <w:szCs w:val="24"/>
                <w:lang w:eastAsia="ru-RU" w:bidi="ru-RU"/>
              </w:rPr>
              <w:t xml:space="preserve"> </w:t>
            </w:r>
            <w:r w:rsidRPr="006B090F">
              <w:rPr>
                <w:rFonts w:ascii="Times New Roman" w:eastAsia="Times New Roman" w:hAnsi="Times New Roman" w:cs="Times New Roman"/>
                <w:b/>
                <w:bCs/>
                <w:color w:val="000000"/>
                <w:sz w:val="20"/>
                <w:szCs w:val="20"/>
                <w:lang w:eastAsia="ru-RU" w:bidi="ru-RU"/>
              </w:rPr>
              <w:t>п/п</w:t>
            </w:r>
          </w:p>
        </w:tc>
        <w:tc>
          <w:tcPr>
            <w:tcW w:w="1751"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Параметр</w:t>
            </w:r>
          </w:p>
        </w:tc>
        <w:tc>
          <w:tcPr>
            <w:tcW w:w="987"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Пластинчатый</w:t>
            </w:r>
            <w:r w:rsidRPr="006B090F">
              <w:rPr>
                <w:rFonts w:ascii="Times New Roman" w:eastAsia="Times New Roman" w:hAnsi="Times New Roman" w:cs="Times New Roman"/>
                <w:color w:val="000000"/>
                <w:sz w:val="24"/>
                <w:szCs w:val="24"/>
                <w:lang w:eastAsia="ru-RU" w:bidi="ru-RU"/>
              </w:rPr>
              <w:t xml:space="preserve"> </w:t>
            </w:r>
            <w:r w:rsidRPr="006B090F">
              <w:rPr>
                <w:rFonts w:ascii="Times New Roman" w:eastAsia="Times New Roman" w:hAnsi="Times New Roman" w:cs="Times New Roman"/>
                <w:b/>
                <w:bCs/>
                <w:color w:val="000000"/>
                <w:sz w:val="20"/>
                <w:szCs w:val="20"/>
                <w:lang w:eastAsia="ru-RU" w:bidi="ru-RU"/>
              </w:rPr>
              <w:t>(моноблок)</w:t>
            </w:r>
          </w:p>
        </w:tc>
        <w:tc>
          <w:tcPr>
            <w:tcW w:w="993"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ВВПИ</w:t>
            </w:r>
          </w:p>
        </w:tc>
        <w:tc>
          <w:tcPr>
            <w:tcW w:w="997"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ТТАИ</w:t>
            </w:r>
          </w:p>
        </w:tc>
      </w:tr>
      <w:tr w:rsidR="007914A3" w:rsidRPr="006B090F" w:rsidTr="00AF6508">
        <w:trPr>
          <w:trHeight w:val="20"/>
          <w:jc w:val="center"/>
        </w:trPr>
        <w:tc>
          <w:tcPr>
            <w:tcW w:w="272"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1</w:t>
            </w:r>
          </w:p>
        </w:tc>
        <w:tc>
          <w:tcPr>
            <w:tcW w:w="1751" w:type="pct"/>
            <w:shd w:val="clear" w:color="auto" w:fill="FFFFFF"/>
            <w:vAlign w:val="center"/>
          </w:tcPr>
          <w:p w:rsidR="007914A3" w:rsidRPr="006B090F" w:rsidRDefault="007914A3" w:rsidP="007914A3">
            <w:pPr>
              <w:widowControl w:val="0"/>
              <w:spacing w:after="0" w:line="240" w:lineRule="auto"/>
              <w:ind w:left="240"/>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Габаритный объем 1 ступени, м</w:t>
            </w:r>
            <w:r w:rsidRPr="006B090F">
              <w:rPr>
                <w:rFonts w:ascii="Times New Roman" w:eastAsia="Times New Roman" w:hAnsi="Times New Roman" w:cs="Times New Roman"/>
                <w:color w:val="000000"/>
                <w:sz w:val="20"/>
                <w:szCs w:val="20"/>
                <w:vertAlign w:val="superscript"/>
                <w:lang w:eastAsia="ru-RU" w:bidi="ru-RU"/>
              </w:rPr>
              <w:t>3</w:t>
            </w:r>
          </w:p>
        </w:tc>
        <w:tc>
          <w:tcPr>
            <w:tcW w:w="987" w:type="pct"/>
            <w:vMerge w:val="restar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0,19</w:t>
            </w:r>
          </w:p>
        </w:tc>
        <w:tc>
          <w:tcPr>
            <w:tcW w:w="993"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0,416</w:t>
            </w:r>
          </w:p>
        </w:tc>
        <w:tc>
          <w:tcPr>
            <w:tcW w:w="997"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0,03</w:t>
            </w:r>
          </w:p>
        </w:tc>
      </w:tr>
      <w:tr w:rsidR="007914A3" w:rsidRPr="006B090F" w:rsidTr="00AF6508">
        <w:trPr>
          <w:trHeight w:val="20"/>
          <w:jc w:val="center"/>
        </w:trPr>
        <w:tc>
          <w:tcPr>
            <w:tcW w:w="272"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2</w:t>
            </w:r>
          </w:p>
        </w:tc>
        <w:tc>
          <w:tcPr>
            <w:tcW w:w="1751" w:type="pct"/>
            <w:shd w:val="clear" w:color="auto" w:fill="FFFFFF"/>
            <w:vAlign w:val="center"/>
          </w:tcPr>
          <w:p w:rsidR="007914A3" w:rsidRPr="006B090F" w:rsidRDefault="007914A3" w:rsidP="007914A3">
            <w:pPr>
              <w:widowControl w:val="0"/>
              <w:spacing w:after="0" w:line="240" w:lineRule="auto"/>
              <w:ind w:left="240"/>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Габаритный объем 2 ступени, м</w:t>
            </w:r>
            <w:r w:rsidRPr="006B090F">
              <w:rPr>
                <w:rFonts w:ascii="Times New Roman" w:eastAsia="Times New Roman" w:hAnsi="Times New Roman" w:cs="Times New Roman"/>
                <w:color w:val="000000"/>
                <w:sz w:val="20"/>
                <w:szCs w:val="20"/>
                <w:vertAlign w:val="superscript"/>
                <w:lang w:eastAsia="ru-RU" w:bidi="ru-RU"/>
              </w:rPr>
              <w:t>3</w:t>
            </w:r>
          </w:p>
        </w:tc>
        <w:tc>
          <w:tcPr>
            <w:tcW w:w="987" w:type="pct"/>
            <w:vMerge/>
            <w:shd w:val="clear" w:color="auto" w:fill="FFFFFF"/>
            <w:vAlign w:val="center"/>
          </w:tcPr>
          <w:p w:rsidR="007914A3" w:rsidRPr="006B090F" w:rsidRDefault="007914A3" w:rsidP="007914A3">
            <w:pPr>
              <w:widowControl w:val="0"/>
              <w:spacing w:after="0" w:line="240" w:lineRule="auto"/>
              <w:contextualSpacing/>
              <w:jc w:val="center"/>
              <w:rPr>
                <w:rFonts w:ascii="Times New Roman" w:eastAsia="Arial Unicode MS" w:hAnsi="Times New Roman" w:cs="Times New Roman"/>
                <w:color w:val="000000"/>
                <w:sz w:val="24"/>
                <w:szCs w:val="24"/>
                <w:lang w:eastAsia="ru-RU" w:bidi="ru-RU"/>
              </w:rPr>
            </w:pPr>
          </w:p>
        </w:tc>
        <w:tc>
          <w:tcPr>
            <w:tcW w:w="993"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0,124</w:t>
            </w:r>
          </w:p>
        </w:tc>
        <w:tc>
          <w:tcPr>
            <w:tcW w:w="997" w:type="pct"/>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0,007</w:t>
            </w:r>
          </w:p>
        </w:tc>
      </w:tr>
      <w:tr w:rsidR="007914A3" w:rsidRPr="006B090F" w:rsidTr="00AF6508">
        <w:trPr>
          <w:trHeight w:val="20"/>
          <w:jc w:val="center"/>
        </w:trPr>
        <w:tc>
          <w:tcPr>
            <w:tcW w:w="2023" w:type="pct"/>
            <w:gridSpan w:val="2"/>
            <w:shd w:val="clear" w:color="auto" w:fill="FFFFFF"/>
            <w:vAlign w:val="center"/>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 xml:space="preserve">ИТОГО, </w:t>
            </w:r>
            <w:r w:rsidRPr="006B090F">
              <w:rPr>
                <w:rFonts w:ascii="Times New Roman" w:eastAsia="Times New Roman" w:hAnsi="Times New Roman" w:cs="Times New Roman"/>
                <w:b/>
                <w:color w:val="000000"/>
                <w:sz w:val="20"/>
                <w:szCs w:val="20"/>
                <w:lang w:eastAsia="ru-RU" w:bidi="ru-RU"/>
              </w:rPr>
              <w:t>м</w:t>
            </w:r>
            <w:r w:rsidRPr="006B090F">
              <w:rPr>
                <w:rFonts w:ascii="Times New Roman" w:eastAsia="Times New Roman" w:hAnsi="Times New Roman" w:cs="Times New Roman"/>
                <w:b/>
                <w:color w:val="000000"/>
                <w:sz w:val="20"/>
                <w:szCs w:val="20"/>
                <w:vertAlign w:val="superscript"/>
                <w:lang w:eastAsia="ru-RU" w:bidi="ru-RU"/>
              </w:rPr>
              <w:t>3</w:t>
            </w:r>
          </w:p>
        </w:tc>
        <w:tc>
          <w:tcPr>
            <w:tcW w:w="987" w:type="pct"/>
            <w:shd w:val="clear" w:color="auto" w:fill="FFFFFF"/>
            <w:vAlign w:val="bottom"/>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0,19</w:t>
            </w:r>
          </w:p>
        </w:tc>
        <w:tc>
          <w:tcPr>
            <w:tcW w:w="993" w:type="pct"/>
            <w:shd w:val="clear" w:color="auto" w:fill="FFFFFF"/>
            <w:vAlign w:val="bottom"/>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0,54</w:t>
            </w:r>
          </w:p>
        </w:tc>
        <w:tc>
          <w:tcPr>
            <w:tcW w:w="997" w:type="pct"/>
            <w:shd w:val="clear" w:color="auto" w:fill="FFFFFF"/>
            <w:vAlign w:val="bottom"/>
          </w:tcPr>
          <w:p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0,037</w:t>
            </w:r>
          </w:p>
        </w:tc>
      </w:tr>
    </w:tbl>
    <w:p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Авторы настоящего исследования тоже запросили ряд компаний о подборе теплообменников для сравнения. Результаты расчета теплообменников для 2-х ступенчатой схемы ГВС (которые нагреют 7,5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xml:space="preserve">/ч воды от 5 до 60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теплоносителем 70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(при условиях максимального разбора, мощность теплообменника - 0,42 Гкал/ч) приведены в табл</w:t>
      </w:r>
      <w:r w:rsidR="00525EEB" w:rsidRPr="006B090F">
        <w:rPr>
          <w:rFonts w:ascii="Times New Roman" w:eastAsia="Times New Roman" w:hAnsi="Times New Roman" w:cs="Times New Roman"/>
          <w:color w:val="000000"/>
          <w:sz w:val="24"/>
          <w:szCs w:val="24"/>
          <w:lang w:eastAsia="ru-RU" w:bidi="ru-RU"/>
        </w:rPr>
        <w:t>ице</w:t>
      </w:r>
      <w:r w:rsidRPr="006B090F">
        <w:rPr>
          <w:rFonts w:ascii="Times New Roman" w:eastAsia="Times New Roman" w:hAnsi="Times New Roman" w:cs="Times New Roman"/>
          <w:color w:val="000000"/>
          <w:sz w:val="24"/>
          <w:szCs w:val="24"/>
          <w:lang w:eastAsia="ru-RU" w:bidi="ru-RU"/>
        </w:rPr>
        <w:t xml:space="preserve"> </w:t>
      </w:r>
      <w:r w:rsidR="00525EEB" w:rsidRPr="006B090F">
        <w:rPr>
          <w:rFonts w:ascii="Times New Roman" w:eastAsia="Times New Roman" w:hAnsi="Times New Roman" w:cs="Times New Roman"/>
          <w:color w:val="000000"/>
          <w:sz w:val="24"/>
          <w:szCs w:val="24"/>
          <w:lang w:eastAsia="ru-RU" w:bidi="ru-RU"/>
        </w:rPr>
        <w:t>4</w:t>
      </w:r>
      <w:r w:rsidRPr="006B090F">
        <w:rPr>
          <w:rFonts w:ascii="Times New Roman" w:eastAsia="Times New Roman" w:hAnsi="Times New Roman" w:cs="Times New Roman"/>
          <w:color w:val="000000"/>
          <w:sz w:val="24"/>
          <w:szCs w:val="24"/>
          <w:lang w:eastAsia="ru-RU" w:bidi="ru-RU"/>
        </w:rPr>
        <w:t>.</w:t>
      </w:r>
    </w:p>
    <w:p w:rsidR="007914A3" w:rsidRPr="006B090F" w:rsidRDefault="00C06701" w:rsidP="00FE73CC">
      <w:pPr>
        <w:keepNext/>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56" w:name="_Toc10044206"/>
      <w:r w:rsidRPr="006B090F">
        <w:rPr>
          <w:rFonts w:ascii="Times New Roman" w:eastAsia="Times New Roman" w:hAnsi="Times New Roman" w:cs="Times New Roman"/>
          <w:b/>
          <w:sz w:val="24"/>
          <w:szCs w:val="24"/>
          <w:lang w:eastAsia="ru-RU"/>
        </w:rPr>
        <w:lastRenderedPageBreak/>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223AC7">
        <w:rPr>
          <w:rFonts w:ascii="Times New Roman" w:eastAsia="Times New Roman" w:hAnsi="Times New Roman" w:cs="Times New Roman"/>
          <w:b/>
          <w:noProof/>
          <w:sz w:val="24"/>
          <w:szCs w:val="24"/>
          <w:lang w:eastAsia="ru-RU"/>
        </w:rPr>
        <w:t>4</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Результаты расчетов поставщиков теплообменных аппаратов ГВС разных типов</w:t>
      </w:r>
      <w:bookmarkEnd w:id="56"/>
    </w:p>
    <w:tbl>
      <w:tblPr>
        <w:tblOverlap w:val="never"/>
        <w:tblW w:w="5000" w:type="pct"/>
        <w:jc w:val="center"/>
        <w:tblCellMar>
          <w:left w:w="10" w:type="dxa"/>
          <w:right w:w="10" w:type="dxa"/>
        </w:tblCellMar>
        <w:tblLook w:val="0000" w:firstRow="0" w:lastRow="0" w:firstColumn="0" w:lastColumn="0" w:noHBand="0" w:noVBand="0"/>
      </w:tblPr>
      <w:tblGrid>
        <w:gridCol w:w="1403"/>
        <w:gridCol w:w="1294"/>
        <w:gridCol w:w="1294"/>
        <w:gridCol w:w="791"/>
        <w:gridCol w:w="793"/>
        <w:gridCol w:w="1143"/>
        <w:gridCol w:w="962"/>
        <w:gridCol w:w="1203"/>
        <w:gridCol w:w="1058"/>
      </w:tblGrid>
      <w:tr w:rsidR="007914A3" w:rsidRPr="006B090F" w:rsidTr="00FE73CC">
        <w:trPr>
          <w:trHeight w:val="23"/>
          <w:tblHeader/>
          <w:jc w:val="center"/>
        </w:trPr>
        <w:tc>
          <w:tcPr>
            <w:tcW w:w="705" w:type="pct"/>
            <w:tcBorders>
              <w:top w:val="single" w:sz="4" w:space="0" w:color="auto"/>
              <w:left w:val="single" w:sz="4" w:space="0" w:color="auto"/>
            </w:tcBorders>
            <w:shd w:val="clear" w:color="auto" w:fill="FFFFFF"/>
            <w:vAlign w:val="center"/>
          </w:tcPr>
          <w:p w:rsidR="007914A3" w:rsidRPr="006B090F" w:rsidRDefault="007914A3" w:rsidP="00FE73CC">
            <w:pPr>
              <w:keepNext/>
              <w:widowControl w:val="0"/>
              <w:spacing w:after="0" w:line="240" w:lineRule="auto"/>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Тип</w:t>
            </w:r>
          </w:p>
        </w:tc>
        <w:tc>
          <w:tcPr>
            <w:tcW w:w="1301" w:type="pct"/>
            <w:gridSpan w:val="2"/>
            <w:tcBorders>
              <w:top w:val="single" w:sz="4" w:space="0" w:color="auto"/>
              <w:left w:val="single" w:sz="4" w:space="0" w:color="auto"/>
            </w:tcBorders>
            <w:shd w:val="clear" w:color="auto" w:fill="FFFFFF"/>
            <w:vAlign w:val="center"/>
          </w:tcPr>
          <w:p w:rsidR="007914A3" w:rsidRPr="006B090F" w:rsidRDefault="007914A3" w:rsidP="00FE73CC">
            <w:pPr>
              <w:keepNext/>
              <w:widowControl w:val="0"/>
              <w:spacing w:after="0" w:line="240" w:lineRule="auto"/>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Пластинчатый разборный</w:t>
            </w:r>
          </w:p>
        </w:tc>
        <w:tc>
          <w:tcPr>
            <w:tcW w:w="797" w:type="pct"/>
            <w:gridSpan w:val="2"/>
            <w:tcBorders>
              <w:top w:val="single" w:sz="4" w:space="0" w:color="auto"/>
              <w:left w:val="single" w:sz="4" w:space="0" w:color="auto"/>
            </w:tcBorders>
            <w:shd w:val="clear" w:color="auto" w:fill="FFFFFF"/>
            <w:vAlign w:val="center"/>
          </w:tcPr>
          <w:p w:rsidR="007914A3" w:rsidRPr="006B090F" w:rsidRDefault="007914A3" w:rsidP="00FE73CC">
            <w:pPr>
              <w:keepNext/>
              <w:widowControl w:val="0"/>
              <w:spacing w:after="0" w:line="240" w:lineRule="auto"/>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Пластинчатый разборный</w:t>
            </w:r>
          </w:p>
        </w:tc>
        <w:tc>
          <w:tcPr>
            <w:tcW w:w="1059" w:type="pct"/>
            <w:gridSpan w:val="2"/>
            <w:tcBorders>
              <w:top w:val="single" w:sz="4" w:space="0" w:color="auto"/>
              <w:left w:val="single" w:sz="4" w:space="0" w:color="auto"/>
              <w:right w:val="single" w:sz="4" w:space="0" w:color="auto"/>
            </w:tcBorders>
            <w:shd w:val="clear" w:color="auto" w:fill="FFFFFF"/>
            <w:vAlign w:val="center"/>
          </w:tcPr>
          <w:p w:rsidR="007914A3" w:rsidRPr="006B090F" w:rsidRDefault="007914A3" w:rsidP="00FE73CC">
            <w:pPr>
              <w:keepNext/>
              <w:widowControl w:val="0"/>
              <w:spacing w:after="0" w:line="240" w:lineRule="auto"/>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Кожухотрубный ТТАИ</w:t>
            </w:r>
          </w:p>
        </w:tc>
        <w:tc>
          <w:tcPr>
            <w:tcW w:w="1139" w:type="pct"/>
            <w:gridSpan w:val="2"/>
            <w:tcBorders>
              <w:top w:val="single" w:sz="4" w:space="0" w:color="auto"/>
              <w:left w:val="single" w:sz="4" w:space="0" w:color="auto"/>
              <w:right w:val="single" w:sz="4" w:space="0" w:color="auto"/>
            </w:tcBorders>
            <w:shd w:val="clear" w:color="auto" w:fill="FFFFFF"/>
            <w:vAlign w:val="center"/>
          </w:tcPr>
          <w:p w:rsidR="007914A3" w:rsidRPr="006B090F" w:rsidRDefault="007914A3" w:rsidP="00FE73CC">
            <w:pPr>
              <w:keepNext/>
              <w:spacing w:after="0" w:line="240" w:lineRule="auto"/>
              <w:rPr>
                <w:rFonts w:ascii="Times New Roman" w:hAnsi="Times New Roman" w:cs="Times New Roman"/>
                <w:sz w:val="20"/>
                <w:szCs w:val="20"/>
                <w:lang w:val="en-US"/>
              </w:rPr>
            </w:pPr>
            <w:r w:rsidRPr="006B090F">
              <w:rPr>
                <w:rFonts w:ascii="Times New Roman" w:eastAsia="Times New Roman" w:hAnsi="Times New Roman" w:cs="Times New Roman"/>
                <w:b/>
                <w:color w:val="000000"/>
                <w:sz w:val="20"/>
                <w:szCs w:val="20"/>
                <w:lang w:eastAsia="ru-RU" w:bidi="ru-RU"/>
              </w:rPr>
              <w:t xml:space="preserve">Кожухотрубный </w:t>
            </w:r>
            <w:r w:rsidRPr="006B090F">
              <w:rPr>
                <w:rFonts w:ascii="Times New Roman" w:eastAsia="Times New Roman" w:hAnsi="Times New Roman" w:cs="Times New Roman"/>
                <w:b/>
                <w:color w:val="000000"/>
                <w:sz w:val="20"/>
                <w:szCs w:val="20"/>
                <w:lang w:val="en-US" w:eastAsia="ru-RU" w:bidi="ru-RU"/>
              </w:rPr>
              <w:t>JAD</w:t>
            </w:r>
          </w:p>
        </w:tc>
      </w:tr>
      <w:tr w:rsidR="007914A3" w:rsidRPr="006B090F" w:rsidTr="00FE73CC">
        <w:trPr>
          <w:trHeight w:val="23"/>
          <w:jc w:val="center"/>
        </w:trPr>
        <w:tc>
          <w:tcPr>
            <w:tcW w:w="705" w:type="pct"/>
            <w:vMerge w:val="restar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Производитель</w:t>
            </w:r>
          </w:p>
        </w:tc>
        <w:tc>
          <w:tcPr>
            <w:tcW w:w="1301" w:type="pct"/>
            <w:gridSpan w:val="2"/>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ООО «Кельвион Машимпэкс»</w:t>
            </w:r>
          </w:p>
        </w:tc>
        <w:tc>
          <w:tcPr>
            <w:tcW w:w="797" w:type="pct"/>
            <w:gridSpan w:val="2"/>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ООО «Данфосс»</w:t>
            </w:r>
          </w:p>
        </w:tc>
        <w:tc>
          <w:tcPr>
            <w:tcW w:w="1059" w:type="pct"/>
            <w:gridSpan w:val="2"/>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ООО «Теплообмен»</w:t>
            </w:r>
          </w:p>
        </w:tc>
        <w:tc>
          <w:tcPr>
            <w:tcW w:w="1139" w:type="pct"/>
            <w:gridSpan w:val="2"/>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ООО «Немен»</w:t>
            </w:r>
          </w:p>
        </w:tc>
      </w:tr>
      <w:tr w:rsidR="007914A3" w:rsidRPr="006B090F" w:rsidTr="00FE73CC">
        <w:trPr>
          <w:trHeight w:val="23"/>
          <w:jc w:val="center"/>
        </w:trPr>
        <w:tc>
          <w:tcPr>
            <w:tcW w:w="705" w:type="pct"/>
            <w:vMerge/>
            <w:tcBorders>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Arial Unicode MS" w:hAnsi="Times New Roman" w:cs="Times New Roman"/>
                <w:color w:val="000000"/>
                <w:sz w:val="20"/>
                <w:szCs w:val="20"/>
                <w:lang w:eastAsia="ru-RU" w:bidi="ru-RU"/>
              </w:rPr>
            </w:pPr>
          </w:p>
        </w:tc>
        <w:tc>
          <w:tcPr>
            <w:tcW w:w="651"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 ступень</w:t>
            </w:r>
          </w:p>
        </w:tc>
        <w:tc>
          <w:tcPr>
            <w:tcW w:w="651"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 ступень</w:t>
            </w:r>
          </w:p>
        </w:tc>
        <w:tc>
          <w:tcPr>
            <w:tcW w:w="398"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 ступень</w:t>
            </w:r>
          </w:p>
        </w:tc>
        <w:tc>
          <w:tcPr>
            <w:tcW w:w="398"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 ступень</w:t>
            </w:r>
          </w:p>
        </w:tc>
        <w:tc>
          <w:tcPr>
            <w:tcW w:w="575"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 ступень</w:t>
            </w:r>
          </w:p>
        </w:tc>
        <w:tc>
          <w:tcPr>
            <w:tcW w:w="483"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 ступень</w:t>
            </w:r>
          </w:p>
        </w:tc>
        <w:tc>
          <w:tcPr>
            <w:tcW w:w="605"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 ступень</w:t>
            </w:r>
          </w:p>
        </w:tc>
        <w:tc>
          <w:tcPr>
            <w:tcW w:w="534"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 ступень</w:t>
            </w:r>
          </w:p>
        </w:tc>
      </w:tr>
      <w:tr w:rsidR="007914A3" w:rsidRPr="006B090F" w:rsidTr="00FE73CC">
        <w:trPr>
          <w:trHeight w:val="23"/>
          <w:jc w:val="center"/>
        </w:trPr>
        <w:tc>
          <w:tcPr>
            <w:tcW w:w="705"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Мощность, Гкал/ч</w:t>
            </w:r>
          </w:p>
        </w:tc>
        <w:tc>
          <w:tcPr>
            <w:tcW w:w="651"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0,26</w:t>
            </w:r>
          </w:p>
        </w:tc>
        <w:tc>
          <w:tcPr>
            <w:tcW w:w="651"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0,15</w:t>
            </w:r>
          </w:p>
        </w:tc>
        <w:tc>
          <w:tcPr>
            <w:tcW w:w="398"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0,26</w:t>
            </w:r>
          </w:p>
        </w:tc>
        <w:tc>
          <w:tcPr>
            <w:tcW w:w="398"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0,17</w:t>
            </w:r>
          </w:p>
        </w:tc>
        <w:tc>
          <w:tcPr>
            <w:tcW w:w="575"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0,26</w:t>
            </w:r>
          </w:p>
        </w:tc>
        <w:tc>
          <w:tcPr>
            <w:tcW w:w="483"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0,15</w:t>
            </w:r>
          </w:p>
        </w:tc>
        <w:tc>
          <w:tcPr>
            <w:tcW w:w="605"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0,26</w:t>
            </w:r>
          </w:p>
        </w:tc>
        <w:tc>
          <w:tcPr>
            <w:tcW w:w="534"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0,15</w:t>
            </w:r>
          </w:p>
        </w:tc>
      </w:tr>
      <w:tr w:rsidR="007914A3" w:rsidRPr="006B090F" w:rsidTr="00FE73CC">
        <w:trPr>
          <w:trHeight w:val="23"/>
          <w:jc w:val="center"/>
        </w:trPr>
        <w:tc>
          <w:tcPr>
            <w:tcW w:w="705"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Вес, кг</w:t>
            </w:r>
          </w:p>
        </w:tc>
        <w:tc>
          <w:tcPr>
            <w:tcW w:w="651"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180</w:t>
            </w:r>
          </w:p>
        </w:tc>
        <w:tc>
          <w:tcPr>
            <w:tcW w:w="651"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168</w:t>
            </w:r>
          </w:p>
        </w:tc>
        <w:tc>
          <w:tcPr>
            <w:tcW w:w="797" w:type="pct"/>
            <w:gridSpan w:val="2"/>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285</w:t>
            </w:r>
          </w:p>
        </w:tc>
        <w:tc>
          <w:tcPr>
            <w:tcW w:w="575"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19</w:t>
            </w:r>
          </w:p>
        </w:tc>
        <w:tc>
          <w:tcPr>
            <w:tcW w:w="483"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13</w:t>
            </w:r>
          </w:p>
        </w:tc>
        <w:tc>
          <w:tcPr>
            <w:tcW w:w="605"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50</w:t>
            </w:r>
          </w:p>
        </w:tc>
        <w:tc>
          <w:tcPr>
            <w:tcW w:w="534"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43</w:t>
            </w:r>
          </w:p>
        </w:tc>
      </w:tr>
      <w:tr w:rsidR="007914A3" w:rsidRPr="006B090F" w:rsidTr="00FE73CC">
        <w:trPr>
          <w:trHeight w:val="23"/>
          <w:jc w:val="center"/>
        </w:trPr>
        <w:tc>
          <w:tcPr>
            <w:tcW w:w="705"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Габариты, мм</w:t>
            </w:r>
          </w:p>
        </w:tc>
        <w:tc>
          <w:tcPr>
            <w:tcW w:w="651"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430х323х1020</w:t>
            </w:r>
          </w:p>
        </w:tc>
        <w:tc>
          <w:tcPr>
            <w:tcW w:w="651"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430х323х1020</w:t>
            </w:r>
          </w:p>
        </w:tc>
        <w:tc>
          <w:tcPr>
            <w:tcW w:w="797" w:type="pct"/>
            <w:gridSpan w:val="2"/>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535х395х960</w:t>
            </w:r>
          </w:p>
        </w:tc>
        <w:tc>
          <w:tcPr>
            <w:tcW w:w="575" w:type="pct"/>
            <w:tcBorders>
              <w:top w:val="single" w:sz="4" w:space="0" w:color="auto"/>
              <w:lef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длина- 2695х133 -диаметр</w:t>
            </w:r>
          </w:p>
        </w:tc>
        <w:tc>
          <w:tcPr>
            <w:tcW w:w="483"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1587х322 108 - диаметр</w:t>
            </w:r>
          </w:p>
        </w:tc>
        <w:tc>
          <w:tcPr>
            <w:tcW w:w="605"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высота – 1604</w:t>
            </w:r>
          </w:p>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диаметр -159</w:t>
            </w:r>
          </w:p>
        </w:tc>
        <w:tc>
          <w:tcPr>
            <w:tcW w:w="534" w:type="pct"/>
            <w:tcBorders>
              <w:top w:val="single" w:sz="4" w:space="0" w:color="auto"/>
              <w:left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высота – 1604</w:t>
            </w:r>
          </w:p>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диаметр -140</w:t>
            </w:r>
          </w:p>
        </w:tc>
      </w:tr>
      <w:tr w:rsidR="007914A3" w:rsidRPr="006B090F" w:rsidTr="00FE73CC">
        <w:trPr>
          <w:trHeight w:val="23"/>
          <w:jc w:val="center"/>
        </w:trPr>
        <w:tc>
          <w:tcPr>
            <w:tcW w:w="705" w:type="pct"/>
            <w:tcBorders>
              <w:top w:val="single" w:sz="4" w:space="0" w:color="auto"/>
              <w:left w:val="single" w:sz="4" w:space="0" w:color="auto"/>
              <w:bottom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Стоимость</w:t>
            </w:r>
            <w:r w:rsidR="00BB7C3D" w:rsidRPr="006B090F">
              <w:rPr>
                <w:rFonts w:ascii="Times New Roman" w:eastAsia="Times New Roman" w:hAnsi="Times New Roman" w:cs="Times New Roman"/>
                <w:color w:val="000000"/>
                <w:sz w:val="20"/>
                <w:szCs w:val="20"/>
                <w:lang w:eastAsia="ru-RU" w:bidi="ru-RU"/>
              </w:rPr>
              <w:t xml:space="preserve"> (в текущих ценах, без НДС)</w:t>
            </w:r>
            <w:r w:rsidRPr="006B090F">
              <w:rPr>
                <w:rFonts w:ascii="Times New Roman" w:eastAsia="Times New Roman" w:hAnsi="Times New Roman" w:cs="Times New Roman"/>
                <w:color w:val="000000"/>
                <w:sz w:val="20"/>
                <w:szCs w:val="20"/>
                <w:lang w:eastAsia="ru-RU" w:bidi="ru-RU"/>
              </w:rPr>
              <w:t>, тыс. руб.</w:t>
            </w:r>
          </w:p>
        </w:tc>
        <w:tc>
          <w:tcPr>
            <w:tcW w:w="651" w:type="pct"/>
            <w:tcBorders>
              <w:top w:val="single" w:sz="4" w:space="0" w:color="auto"/>
              <w:left w:val="single" w:sz="4" w:space="0" w:color="auto"/>
              <w:bottom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77</w:t>
            </w:r>
          </w:p>
        </w:tc>
        <w:tc>
          <w:tcPr>
            <w:tcW w:w="651" w:type="pct"/>
            <w:tcBorders>
              <w:top w:val="single" w:sz="4" w:space="0" w:color="auto"/>
              <w:left w:val="single" w:sz="4" w:space="0" w:color="auto"/>
              <w:bottom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62</w:t>
            </w:r>
          </w:p>
        </w:tc>
        <w:tc>
          <w:tcPr>
            <w:tcW w:w="797" w:type="pct"/>
            <w:gridSpan w:val="2"/>
            <w:tcBorders>
              <w:top w:val="single" w:sz="4" w:space="0" w:color="auto"/>
              <w:left w:val="single" w:sz="4" w:space="0" w:color="auto"/>
              <w:bottom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219</w:t>
            </w:r>
          </w:p>
        </w:tc>
        <w:tc>
          <w:tcPr>
            <w:tcW w:w="575" w:type="pct"/>
            <w:tcBorders>
              <w:top w:val="single" w:sz="4" w:space="0" w:color="auto"/>
              <w:left w:val="single" w:sz="4" w:space="0" w:color="auto"/>
              <w:bottom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68</w:t>
            </w:r>
          </w:p>
        </w:tc>
        <w:tc>
          <w:tcPr>
            <w:tcW w:w="483" w:type="pct"/>
            <w:tcBorders>
              <w:top w:val="single" w:sz="4" w:space="0" w:color="auto"/>
              <w:left w:val="single" w:sz="4" w:space="0" w:color="auto"/>
              <w:bottom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62</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102</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tcPr>
          <w:p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93</w:t>
            </w:r>
          </w:p>
        </w:tc>
      </w:tr>
    </w:tbl>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Стоимость в таблице </w:t>
      </w:r>
      <w:r w:rsidR="00525EEB" w:rsidRPr="006B090F">
        <w:rPr>
          <w:rFonts w:ascii="Times New Roman" w:eastAsia="Times New Roman" w:hAnsi="Times New Roman" w:cs="Times New Roman"/>
          <w:color w:val="000000"/>
          <w:sz w:val="24"/>
          <w:szCs w:val="24"/>
          <w:lang w:eastAsia="ru-RU" w:bidi="ru-RU"/>
        </w:rPr>
        <w:t>4</w:t>
      </w:r>
      <w:r w:rsidRPr="006B090F">
        <w:rPr>
          <w:rFonts w:ascii="Times New Roman" w:eastAsia="Times New Roman" w:hAnsi="Times New Roman" w:cs="Times New Roman"/>
          <w:color w:val="000000"/>
          <w:sz w:val="24"/>
          <w:szCs w:val="24"/>
          <w:lang w:eastAsia="ru-RU" w:bidi="ru-RU"/>
        </w:rPr>
        <w:t xml:space="preserve"> указана по состоянию «на складе», т.е. без учета транспортных расходов. Из приведенных данных видно, что при практически схожих данных по стоимости, теплообменные аппараты ТТАИ заметно выигрывают по весу, а от веса зависят и затраты на транспорт, и на погрузку-разгрузку, и удобство монтажа/демонтажа, обслуживания, разборки/сборки, устройство фундамента, опор и т.д.</w:t>
      </w:r>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Независимый мониторинг и анализ сопоставительных характеристик теплооб</w:t>
      </w:r>
      <w:r w:rsidRPr="006B090F">
        <w:rPr>
          <w:rFonts w:ascii="Times New Roman" w:eastAsia="Times New Roman" w:hAnsi="Times New Roman" w:cs="Times New Roman"/>
          <w:color w:val="000000"/>
          <w:sz w:val="24"/>
          <w:szCs w:val="24"/>
          <w:lang w:eastAsia="ru-RU" w:bidi="ru-RU"/>
        </w:rPr>
        <w:softHyphen/>
        <w:t>менных аппаратов в июле 2015 г. были проведены Агентством Стратегического Развития Севастополя (АСРС) с целью выбора оборудования для реконструкции систем теп</w:t>
      </w:r>
      <w:r w:rsidRPr="006B090F">
        <w:rPr>
          <w:rFonts w:ascii="Times New Roman" w:eastAsia="Times New Roman" w:hAnsi="Times New Roman" w:cs="Times New Roman"/>
          <w:color w:val="000000"/>
          <w:sz w:val="24"/>
          <w:szCs w:val="24"/>
          <w:lang w:eastAsia="ru-RU" w:bidi="ru-RU"/>
        </w:rPr>
        <w:softHyphen/>
        <w:t>лоснабжения и горячего водоснабжения субъекта федерации - г. Севастополя. В своем отчете АСРС приводит следующие графики сопоставимых характеристик теплообменных аппаратов:</w:t>
      </w:r>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горячее водоснабжение (рис</w:t>
      </w:r>
      <w:r w:rsidR="00525EEB" w:rsidRPr="006B090F">
        <w:rPr>
          <w:rFonts w:ascii="Times New Roman" w:eastAsia="Times New Roman" w:hAnsi="Times New Roman" w:cs="Times New Roman"/>
          <w:color w:val="000000"/>
          <w:sz w:val="24"/>
          <w:szCs w:val="24"/>
          <w:lang w:eastAsia="ru-RU" w:bidi="ru-RU"/>
        </w:rPr>
        <w:t>унок 1</w:t>
      </w:r>
      <w:r w:rsidR="006B090F">
        <w:rPr>
          <w:rFonts w:ascii="Times New Roman" w:eastAsia="Times New Roman" w:hAnsi="Times New Roman" w:cs="Times New Roman"/>
          <w:color w:val="000000"/>
          <w:sz w:val="24"/>
          <w:szCs w:val="24"/>
          <w:lang w:eastAsia="ru-RU" w:bidi="ru-RU"/>
        </w:rPr>
        <w:t>3</w:t>
      </w:r>
      <w:r w:rsidRPr="006B090F">
        <w:rPr>
          <w:rFonts w:ascii="Times New Roman" w:eastAsia="Times New Roman" w:hAnsi="Times New Roman" w:cs="Times New Roman"/>
          <w:color w:val="000000"/>
          <w:sz w:val="24"/>
          <w:szCs w:val="24"/>
          <w:lang w:eastAsia="ru-RU" w:bidi="ru-RU"/>
        </w:rPr>
        <w:t>);</w:t>
      </w:r>
    </w:p>
    <w:p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отопление (рис</w:t>
      </w:r>
      <w:r w:rsidR="00525EEB" w:rsidRPr="006B090F">
        <w:rPr>
          <w:rFonts w:ascii="Times New Roman" w:eastAsia="Times New Roman" w:hAnsi="Times New Roman" w:cs="Times New Roman"/>
          <w:color w:val="000000"/>
          <w:sz w:val="24"/>
          <w:szCs w:val="24"/>
          <w:lang w:eastAsia="ru-RU" w:bidi="ru-RU"/>
        </w:rPr>
        <w:t>унок 1</w:t>
      </w:r>
      <w:r w:rsidR="006B090F">
        <w:rPr>
          <w:rFonts w:ascii="Times New Roman" w:eastAsia="Times New Roman" w:hAnsi="Times New Roman" w:cs="Times New Roman"/>
          <w:color w:val="000000"/>
          <w:sz w:val="24"/>
          <w:szCs w:val="24"/>
          <w:lang w:eastAsia="ru-RU" w:bidi="ru-RU"/>
        </w:rPr>
        <w:t>4</w:t>
      </w:r>
      <w:r w:rsidRPr="006B090F">
        <w:rPr>
          <w:rFonts w:ascii="Times New Roman" w:eastAsia="Times New Roman" w:hAnsi="Times New Roman" w:cs="Times New Roman"/>
          <w:color w:val="000000"/>
          <w:sz w:val="24"/>
          <w:szCs w:val="24"/>
          <w:lang w:eastAsia="ru-RU" w:bidi="ru-RU"/>
        </w:rPr>
        <w:t>).</w:t>
      </w:r>
    </w:p>
    <w:p w:rsidR="007914A3" w:rsidRPr="006B090F" w:rsidRDefault="007914A3" w:rsidP="00FE73CC">
      <w:pPr>
        <w:widowControl w:val="0"/>
        <w:spacing w:after="120" w:line="240" w:lineRule="auto"/>
        <w:contextualSpacing/>
        <w:jc w:val="center"/>
        <w:rPr>
          <w:rFonts w:ascii="Times New Roman" w:eastAsia="Arial Unicode MS" w:hAnsi="Times New Roman" w:cs="Times New Roman"/>
          <w:color w:val="000000"/>
          <w:sz w:val="2"/>
          <w:szCs w:val="2"/>
          <w:lang w:eastAsia="ru-RU" w:bidi="ru-RU"/>
        </w:rPr>
      </w:pPr>
    </w:p>
    <w:p w:rsidR="007914A3" w:rsidRPr="006B090F" w:rsidRDefault="007914A3" w:rsidP="007914A3">
      <w:pPr>
        <w:keepLines/>
        <w:spacing w:after="120" w:line="240" w:lineRule="auto"/>
        <w:jc w:val="center"/>
        <w:rPr>
          <w:rFonts w:ascii="Times New Roman" w:eastAsia="Calibri" w:hAnsi="Times New Roman" w:cs="Times New Roman"/>
          <w:b/>
          <w:bCs/>
          <w:sz w:val="24"/>
          <w:szCs w:val="24"/>
          <w:lang w:bidi="ru-RU"/>
        </w:rPr>
      </w:pPr>
      <w:r w:rsidRPr="006B090F">
        <w:rPr>
          <w:rFonts w:ascii="Times New Roman" w:eastAsia="Calibri" w:hAnsi="Times New Roman" w:cs="Times New Roman"/>
          <w:b/>
          <w:bCs/>
          <w:noProof/>
          <w:sz w:val="24"/>
          <w:szCs w:val="24"/>
          <w:lang w:eastAsia="ru-RU"/>
        </w:rPr>
        <w:drawing>
          <wp:inline distT="0" distB="0" distL="0" distR="0" wp14:anchorId="7B07C9D2" wp14:editId="74D66E34">
            <wp:extent cx="5248893" cy="3934708"/>
            <wp:effectExtent l="0" t="0" r="952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64008" cy="3946038"/>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57" w:name="_Toc10044236"/>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13</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Calibri" w:hAnsi="Times New Roman" w:cs="Times New Roman"/>
          <w:b/>
          <w:bCs/>
          <w:sz w:val="24"/>
          <w:szCs w:val="24"/>
          <w:lang w:bidi="ru-RU"/>
        </w:rPr>
        <w:t>Сопоставимые характе</w:t>
      </w:r>
      <w:r w:rsidRPr="006B090F">
        <w:rPr>
          <w:rFonts w:ascii="Times New Roman" w:eastAsia="Calibri" w:hAnsi="Times New Roman" w:cs="Times New Roman"/>
          <w:b/>
          <w:bCs/>
          <w:sz w:val="24"/>
          <w:szCs w:val="24"/>
          <w:lang w:bidi="ru-RU"/>
        </w:rPr>
        <w:t xml:space="preserve">ристики теплообменных аппаратов </w:t>
      </w:r>
      <w:r w:rsidR="007914A3" w:rsidRPr="006B090F">
        <w:rPr>
          <w:rFonts w:ascii="Times New Roman" w:eastAsia="Calibri" w:hAnsi="Times New Roman" w:cs="Times New Roman"/>
          <w:b/>
          <w:bCs/>
          <w:sz w:val="24"/>
          <w:szCs w:val="24"/>
          <w:lang w:bidi="ru-RU"/>
        </w:rPr>
        <w:t>по данным АСРС (06.2015 г.) – горячее водоснабжение</w:t>
      </w:r>
      <w:bookmarkEnd w:id="57"/>
    </w:p>
    <w:p w:rsidR="007914A3" w:rsidRPr="006B090F" w:rsidRDefault="007914A3" w:rsidP="007914A3">
      <w:pPr>
        <w:keepLines/>
        <w:spacing w:after="120" w:line="240" w:lineRule="auto"/>
        <w:jc w:val="center"/>
        <w:rPr>
          <w:rFonts w:ascii="Times New Roman" w:eastAsia="Calibri" w:hAnsi="Times New Roman" w:cs="Times New Roman"/>
          <w:bCs/>
          <w:i/>
          <w:sz w:val="24"/>
          <w:szCs w:val="24"/>
          <w:lang w:val="en-US" w:bidi="ru-RU"/>
        </w:rPr>
      </w:pPr>
      <w:r w:rsidRPr="006B090F">
        <w:rPr>
          <w:rFonts w:ascii="Times New Roman" w:eastAsia="Calibri" w:hAnsi="Times New Roman" w:cs="Times New Roman"/>
          <w:bCs/>
          <w:i/>
          <w:noProof/>
          <w:sz w:val="24"/>
          <w:szCs w:val="24"/>
          <w:lang w:eastAsia="ru-RU"/>
        </w:rPr>
        <w:lastRenderedPageBreak/>
        <w:drawing>
          <wp:inline distT="0" distB="0" distL="0" distR="0" wp14:anchorId="614EB6E7" wp14:editId="23CB990E">
            <wp:extent cx="5940425" cy="4382986"/>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4382986"/>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58" w:name="_Toc10044237"/>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14</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Calibri" w:hAnsi="Times New Roman" w:cs="Times New Roman"/>
          <w:b/>
          <w:bCs/>
          <w:sz w:val="24"/>
          <w:szCs w:val="24"/>
          <w:lang w:bidi="ru-RU"/>
        </w:rPr>
        <w:t>Сопоставимые характе</w:t>
      </w:r>
      <w:r w:rsidRPr="006B090F">
        <w:rPr>
          <w:rFonts w:ascii="Times New Roman" w:eastAsia="Calibri" w:hAnsi="Times New Roman" w:cs="Times New Roman"/>
          <w:b/>
          <w:bCs/>
          <w:sz w:val="24"/>
          <w:szCs w:val="24"/>
          <w:lang w:bidi="ru-RU"/>
        </w:rPr>
        <w:t xml:space="preserve">ристики теплообменных аппаратов </w:t>
      </w:r>
      <w:r w:rsidR="007914A3" w:rsidRPr="006B090F">
        <w:rPr>
          <w:rFonts w:ascii="Times New Roman" w:eastAsia="Calibri" w:hAnsi="Times New Roman" w:cs="Times New Roman"/>
          <w:b/>
          <w:bCs/>
          <w:sz w:val="24"/>
          <w:szCs w:val="24"/>
          <w:lang w:bidi="ru-RU"/>
        </w:rPr>
        <w:t>по данным АСРС (06.2015 г.) – отопление</w:t>
      </w:r>
      <w:bookmarkEnd w:id="58"/>
    </w:p>
    <w:p w:rsidR="007914A3" w:rsidRPr="006B090F" w:rsidRDefault="007914A3" w:rsidP="00FE73CC">
      <w:pPr>
        <w:widowControl w:val="0"/>
        <w:spacing w:after="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При расчете стоимости владения были учтены как расходные материалы, так и затраты в человеко-часах на обслуживание теплообменников (в соответствии с регламентами производителей).</w:t>
      </w:r>
    </w:p>
    <w:p w:rsidR="007914A3" w:rsidRPr="006B090F" w:rsidRDefault="007914A3" w:rsidP="007914A3">
      <w:pPr>
        <w:pStyle w:val="a3"/>
        <w:keepNext/>
        <w:numPr>
          <w:ilvl w:val="2"/>
          <w:numId w:val="1"/>
        </w:numPr>
        <w:spacing w:line="360" w:lineRule="auto"/>
        <w:outlineLvl w:val="2"/>
        <w:rPr>
          <w:b/>
        </w:rPr>
      </w:pPr>
      <w:bookmarkStart w:id="59" w:name="bookmark24"/>
      <w:bookmarkStart w:id="60" w:name="_Toc507775435"/>
      <w:bookmarkStart w:id="61" w:name="_Toc10044188"/>
      <w:r w:rsidRPr="006B090F">
        <w:rPr>
          <w:b/>
        </w:rPr>
        <w:t>Общие выводы по разделу 1</w:t>
      </w:r>
      <w:bookmarkEnd w:id="59"/>
      <w:bookmarkEnd w:id="60"/>
      <w:bookmarkEnd w:id="61"/>
    </w:p>
    <w:p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Согласно анализу публикаций к теплообменникам при переходе на закрытую схему ГВС (или организации независимой схемы отопления) предъявляются следующие требования:</w:t>
      </w:r>
    </w:p>
    <w:p w:rsidR="007914A3" w:rsidRPr="006B090F" w:rsidRDefault="007914A3" w:rsidP="00C50303">
      <w:pPr>
        <w:widowControl w:val="0"/>
        <w:numPr>
          <w:ilvl w:val="0"/>
          <w:numId w:val="10"/>
        </w:numPr>
        <w:tabs>
          <w:tab w:val="left" w:pos="993"/>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Массогабаритные показатели. Например, в стесненных условиях подвальных ИТП могут быть «критичными» как длина теплообменного аппарата (могут отсутствовать монтажные проемы в подвалах), так и вес (необходимость вручную «доставлять» к месту монтажа без грузоподъёмных механизмов);</w:t>
      </w:r>
    </w:p>
    <w:p w:rsidR="007914A3" w:rsidRPr="006B090F" w:rsidRDefault="007914A3" w:rsidP="00C50303">
      <w:pPr>
        <w:widowControl w:val="0"/>
        <w:numPr>
          <w:ilvl w:val="0"/>
          <w:numId w:val="10"/>
        </w:numPr>
        <w:tabs>
          <w:tab w:val="left" w:pos="993"/>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Низкая стоимость теплообменника и низкая стоимость владения (обслужи</w:t>
      </w:r>
      <w:r w:rsidRPr="006B090F">
        <w:rPr>
          <w:rFonts w:ascii="Times New Roman" w:eastAsia="Times New Roman" w:hAnsi="Times New Roman" w:cs="Times New Roman"/>
          <w:color w:val="000000"/>
          <w:sz w:val="24"/>
          <w:szCs w:val="24"/>
          <w:lang w:eastAsia="ru-RU" w:bidi="ru-RU"/>
        </w:rPr>
        <w:softHyphen/>
        <w:t>вания);</w:t>
      </w:r>
    </w:p>
    <w:p w:rsidR="007914A3" w:rsidRPr="006B090F" w:rsidRDefault="007914A3" w:rsidP="00C50303">
      <w:pPr>
        <w:widowControl w:val="0"/>
        <w:numPr>
          <w:ilvl w:val="0"/>
          <w:numId w:val="10"/>
        </w:numPr>
        <w:tabs>
          <w:tab w:val="left" w:pos="993"/>
          <w:tab w:val="left" w:pos="1099"/>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Доступность или даже возможность ремонта;</w:t>
      </w:r>
    </w:p>
    <w:p w:rsidR="007914A3" w:rsidRPr="006B090F" w:rsidRDefault="007914A3" w:rsidP="00C50303">
      <w:pPr>
        <w:widowControl w:val="0"/>
        <w:numPr>
          <w:ilvl w:val="0"/>
          <w:numId w:val="10"/>
        </w:numPr>
        <w:tabs>
          <w:tab w:val="left" w:pos="993"/>
          <w:tab w:val="left" w:pos="1099"/>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Простота доступа к поверхностям для очистки от отложений;</w:t>
      </w:r>
    </w:p>
    <w:p w:rsidR="007914A3" w:rsidRPr="006B090F" w:rsidRDefault="007914A3" w:rsidP="00C50303">
      <w:pPr>
        <w:widowControl w:val="0"/>
        <w:numPr>
          <w:ilvl w:val="0"/>
          <w:numId w:val="10"/>
        </w:numPr>
        <w:tabs>
          <w:tab w:val="left" w:pos="993"/>
          <w:tab w:val="left" w:pos="1099"/>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Невысокое гидродинамическое сопротивление;</w:t>
      </w:r>
    </w:p>
    <w:p w:rsidR="007914A3" w:rsidRPr="006B090F" w:rsidRDefault="007914A3" w:rsidP="00C50303">
      <w:pPr>
        <w:widowControl w:val="0"/>
        <w:numPr>
          <w:ilvl w:val="0"/>
          <w:numId w:val="10"/>
        </w:numPr>
        <w:tabs>
          <w:tab w:val="left" w:pos="993"/>
          <w:tab w:val="left" w:pos="1099"/>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Склонность к самоочищению или минимальному загрязнению (при соблюдении скоростных режимов теплоносителя).</w:t>
      </w:r>
    </w:p>
    <w:p w:rsidR="007914A3" w:rsidRPr="006B090F" w:rsidRDefault="007914A3" w:rsidP="00FE73CC">
      <w:pPr>
        <w:widowControl w:val="0"/>
        <w:spacing w:after="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Сравнение по указанным параметрам представлено в таблице </w:t>
      </w:r>
      <w:r w:rsidR="00525EEB" w:rsidRPr="006B090F">
        <w:rPr>
          <w:rFonts w:ascii="Times New Roman" w:eastAsia="Times New Roman" w:hAnsi="Times New Roman" w:cs="Times New Roman"/>
          <w:color w:val="000000"/>
          <w:sz w:val="24"/>
          <w:szCs w:val="24"/>
          <w:lang w:eastAsia="ru-RU" w:bidi="ru-RU"/>
        </w:rPr>
        <w:t>5</w:t>
      </w:r>
      <w:r w:rsidRPr="006B090F">
        <w:rPr>
          <w:rFonts w:ascii="Times New Roman" w:eastAsia="Times New Roman" w:hAnsi="Times New Roman" w:cs="Times New Roman"/>
          <w:color w:val="000000"/>
          <w:sz w:val="24"/>
          <w:szCs w:val="24"/>
          <w:lang w:eastAsia="ru-RU" w:bidi="ru-RU"/>
        </w:rPr>
        <w:t>. К сравнению приняты пластинчатые разборные, паяные и кожухотрубные интенсифицированные теплообменники.</w:t>
      </w:r>
    </w:p>
    <w:p w:rsidR="007914A3" w:rsidRPr="006B090F" w:rsidRDefault="00C06701" w:rsidP="00C06701">
      <w:pPr>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62" w:name="_Toc10044207"/>
      <w:r w:rsidRPr="006B090F">
        <w:rPr>
          <w:rFonts w:ascii="Times New Roman" w:eastAsia="Times New Roman" w:hAnsi="Times New Roman" w:cs="Times New Roman"/>
          <w:b/>
          <w:sz w:val="24"/>
          <w:szCs w:val="24"/>
          <w:lang w:eastAsia="ru-RU"/>
        </w:rPr>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223AC7">
        <w:rPr>
          <w:rFonts w:ascii="Times New Roman" w:eastAsia="Times New Roman" w:hAnsi="Times New Roman" w:cs="Times New Roman"/>
          <w:b/>
          <w:noProof/>
          <w:sz w:val="24"/>
          <w:szCs w:val="24"/>
          <w:lang w:eastAsia="ru-RU"/>
        </w:rPr>
        <w:t>5</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Сравнение теплообменников по эксплуатационным требованиям</w:t>
      </w:r>
      <w:bookmarkEnd w:id="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305"/>
        <w:gridCol w:w="1556"/>
        <w:gridCol w:w="1608"/>
        <w:gridCol w:w="2178"/>
        <w:gridCol w:w="1414"/>
        <w:gridCol w:w="880"/>
      </w:tblGrid>
      <w:tr w:rsidR="007914A3" w:rsidRPr="006B090F" w:rsidTr="00FE73CC">
        <w:trPr>
          <w:trHeight w:val="20"/>
          <w:tblHeader/>
        </w:trPr>
        <w:tc>
          <w:tcPr>
            <w:tcW w:w="0" w:type="auto"/>
            <w:vMerge w:val="restart"/>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Критерии</w:t>
            </w:r>
          </w:p>
        </w:tc>
        <w:tc>
          <w:tcPr>
            <w:tcW w:w="0" w:type="auto"/>
            <w:vMerge w:val="restart"/>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Пластинчатый</w:t>
            </w:r>
            <w:r w:rsidRPr="006B090F">
              <w:rPr>
                <w:rFonts w:ascii="Times New Roman" w:hAnsi="Times New Roman" w:cs="Times New Roman"/>
                <w:b/>
                <w:sz w:val="20"/>
                <w:szCs w:val="20"/>
              </w:rPr>
              <w:t xml:space="preserve"> </w:t>
            </w:r>
            <w:r w:rsidRPr="006B090F">
              <w:rPr>
                <w:rStyle w:val="210pt"/>
                <w:rFonts w:eastAsiaTheme="minorHAnsi"/>
                <w:b/>
              </w:rPr>
              <w:t>разборный</w:t>
            </w:r>
          </w:p>
        </w:tc>
        <w:tc>
          <w:tcPr>
            <w:tcW w:w="1608" w:type="dxa"/>
            <w:vMerge w:val="restart"/>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Пластинчатый</w:t>
            </w:r>
            <w:r w:rsidRPr="006B090F">
              <w:rPr>
                <w:rFonts w:ascii="Times New Roman" w:hAnsi="Times New Roman" w:cs="Times New Roman"/>
                <w:b/>
                <w:sz w:val="20"/>
                <w:szCs w:val="20"/>
              </w:rPr>
              <w:t xml:space="preserve"> </w:t>
            </w:r>
            <w:r w:rsidRPr="006B090F">
              <w:rPr>
                <w:rStyle w:val="210pt"/>
                <w:rFonts w:eastAsiaTheme="minorHAnsi"/>
                <w:b/>
              </w:rPr>
              <w:t>паяный</w:t>
            </w:r>
          </w:p>
        </w:tc>
        <w:tc>
          <w:tcPr>
            <w:tcW w:w="4071" w:type="dxa"/>
            <w:gridSpan w:val="3"/>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Кожухотрубный интенсифицированный</w:t>
            </w:r>
          </w:p>
        </w:tc>
      </w:tr>
      <w:tr w:rsidR="007914A3" w:rsidRPr="006B090F" w:rsidTr="00FE73CC">
        <w:trPr>
          <w:trHeight w:val="20"/>
          <w:tblHeader/>
        </w:trPr>
        <w:tc>
          <w:tcPr>
            <w:tcW w:w="0" w:type="auto"/>
            <w:vMerge/>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b/>
                <w:sz w:val="20"/>
                <w:szCs w:val="20"/>
              </w:rPr>
            </w:pPr>
          </w:p>
        </w:tc>
        <w:tc>
          <w:tcPr>
            <w:tcW w:w="0" w:type="auto"/>
            <w:vMerge/>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b/>
                <w:sz w:val="20"/>
                <w:szCs w:val="20"/>
              </w:rPr>
            </w:pPr>
          </w:p>
        </w:tc>
        <w:tc>
          <w:tcPr>
            <w:tcW w:w="1608" w:type="dxa"/>
            <w:vMerge/>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b/>
                <w:sz w:val="20"/>
                <w:szCs w:val="20"/>
              </w:rPr>
            </w:pPr>
          </w:p>
        </w:tc>
        <w:tc>
          <w:tcPr>
            <w:tcW w:w="217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lang w:val="en-US"/>
              </w:rPr>
              <w:t>JAD (</w:t>
            </w:r>
            <w:r w:rsidRPr="006B090F">
              <w:rPr>
                <w:rStyle w:val="210pt"/>
                <w:rFonts w:eastAsiaTheme="minorHAnsi"/>
                <w:b/>
              </w:rPr>
              <w:t>Польша)</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ТТАИ (Севастополь)</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винтовой</w:t>
            </w:r>
          </w:p>
        </w:tc>
      </w:tr>
      <w:tr w:rsidR="007914A3" w:rsidRPr="006B090F" w:rsidTr="00FE73CC">
        <w:trPr>
          <w:trHeight w:val="20"/>
        </w:trPr>
        <w:tc>
          <w:tcPr>
            <w:tcW w:w="0" w:type="auto"/>
            <w:shd w:val="clear" w:color="auto" w:fill="FFFFFF"/>
            <w:vAlign w:val="center"/>
          </w:tcPr>
          <w:p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Компактность</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rsidTr="00FE73CC">
        <w:trPr>
          <w:trHeight w:val="20"/>
        </w:trPr>
        <w:tc>
          <w:tcPr>
            <w:tcW w:w="0" w:type="auto"/>
            <w:shd w:val="clear" w:color="auto" w:fill="FFFFFF"/>
            <w:vAlign w:val="center"/>
          </w:tcPr>
          <w:p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Низкая масса</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rsidTr="00FE73CC">
        <w:trPr>
          <w:trHeight w:val="20"/>
        </w:trPr>
        <w:tc>
          <w:tcPr>
            <w:tcW w:w="0" w:type="auto"/>
            <w:shd w:val="clear" w:color="auto" w:fill="FFFFFF"/>
            <w:vAlign w:val="center"/>
          </w:tcPr>
          <w:p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 xml:space="preserve">Низкая стоимость </w:t>
            </w:r>
            <w:r w:rsidRPr="006B090F">
              <w:rPr>
                <w:rStyle w:val="210pt"/>
                <w:rFonts w:eastAsiaTheme="minorHAnsi"/>
              </w:rPr>
              <w:lastRenderedPageBreak/>
              <w:t>теплообменника</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lastRenderedPageBreak/>
              <w:t>-</w:t>
            </w:r>
          </w:p>
        </w:tc>
        <w:tc>
          <w:tcPr>
            <w:tcW w:w="160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rsidTr="00FE73CC">
        <w:trPr>
          <w:trHeight w:val="20"/>
        </w:trPr>
        <w:tc>
          <w:tcPr>
            <w:tcW w:w="0" w:type="auto"/>
            <w:shd w:val="clear" w:color="auto" w:fill="FFFFFF"/>
            <w:vAlign w:val="center"/>
          </w:tcPr>
          <w:p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Низкая стоимость владения</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 -</w:t>
            </w:r>
          </w:p>
        </w:tc>
        <w:tc>
          <w:tcPr>
            <w:tcW w:w="160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rsidTr="00FE73CC">
        <w:trPr>
          <w:trHeight w:val="20"/>
        </w:trPr>
        <w:tc>
          <w:tcPr>
            <w:tcW w:w="0" w:type="auto"/>
            <w:shd w:val="clear" w:color="auto" w:fill="FFFFFF"/>
            <w:vAlign w:val="center"/>
          </w:tcPr>
          <w:p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Возможность ремонта</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rsidTr="00FE73CC">
        <w:trPr>
          <w:trHeight w:val="20"/>
        </w:trPr>
        <w:tc>
          <w:tcPr>
            <w:tcW w:w="0" w:type="auto"/>
            <w:shd w:val="clear" w:color="auto" w:fill="FFFFFF"/>
            <w:vAlign w:val="center"/>
          </w:tcPr>
          <w:p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Простота доступа к поверхностям для очистки от отложений</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rsidTr="00FE73CC">
        <w:trPr>
          <w:trHeight w:val="20"/>
        </w:trPr>
        <w:tc>
          <w:tcPr>
            <w:tcW w:w="0" w:type="auto"/>
            <w:shd w:val="clear" w:color="auto" w:fill="FFFFFF"/>
            <w:vAlign w:val="center"/>
          </w:tcPr>
          <w:p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Невысокое гидродинамическое сопротивление</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rsidTr="00FE73CC">
        <w:trPr>
          <w:trHeight w:val="20"/>
        </w:trPr>
        <w:tc>
          <w:tcPr>
            <w:tcW w:w="0" w:type="auto"/>
            <w:shd w:val="clear" w:color="auto" w:fill="FFFFFF"/>
            <w:vAlign w:val="center"/>
          </w:tcPr>
          <w:p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Склонность к самоочищению или минимальному загрязнению</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bl>
    <w:p w:rsidR="007914A3" w:rsidRPr="006B090F" w:rsidRDefault="007914A3" w:rsidP="007914A3">
      <w:pPr>
        <w:widowControl w:val="0"/>
        <w:spacing w:after="0" w:line="360" w:lineRule="auto"/>
        <w:ind w:firstLine="743"/>
        <w:jc w:val="both"/>
        <w:rPr>
          <w:rFonts w:ascii="Times New Roman" w:eastAsia="Times New Roman" w:hAnsi="Times New Roman" w:cs="Times New Roman"/>
          <w:color w:val="000000"/>
          <w:sz w:val="24"/>
          <w:szCs w:val="24"/>
          <w:lang w:eastAsia="ru-RU" w:bidi="ru-RU"/>
        </w:rPr>
      </w:pPr>
    </w:p>
    <w:p w:rsidR="007914A3" w:rsidRPr="006B090F" w:rsidRDefault="007914A3" w:rsidP="00FE73CC">
      <w:pPr>
        <w:widowControl w:val="0"/>
        <w:spacing w:after="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Кроме того, нужно учитывать следующие особенности поставщика:</w:t>
      </w:r>
    </w:p>
    <w:p w:rsidR="007914A3" w:rsidRPr="006B090F" w:rsidRDefault="007914A3" w:rsidP="00C50303">
      <w:pPr>
        <w:pStyle w:val="a3"/>
        <w:widowControl w:val="0"/>
        <w:numPr>
          <w:ilvl w:val="0"/>
          <w:numId w:val="11"/>
        </w:numPr>
        <w:tabs>
          <w:tab w:val="left" w:pos="993"/>
        </w:tabs>
        <w:spacing w:before="0"/>
        <w:ind w:left="0" w:firstLine="709"/>
        <w:rPr>
          <w:rFonts w:eastAsia="Times New Roman"/>
          <w:color w:val="000000"/>
          <w:lang w:eastAsia="ru-RU" w:bidi="ru-RU"/>
        </w:rPr>
      </w:pPr>
      <w:r w:rsidRPr="006B090F">
        <w:rPr>
          <w:rFonts w:eastAsia="Times New Roman"/>
          <w:color w:val="000000"/>
          <w:lang w:eastAsia="ru-RU" w:bidi="ru-RU"/>
        </w:rPr>
        <w:t>Срок изготовления и поставки, особенно при массовой установке теплообменных аппаратов;</w:t>
      </w:r>
    </w:p>
    <w:p w:rsidR="007914A3" w:rsidRPr="006B090F" w:rsidRDefault="007914A3" w:rsidP="00C50303">
      <w:pPr>
        <w:pStyle w:val="a3"/>
        <w:widowControl w:val="0"/>
        <w:numPr>
          <w:ilvl w:val="0"/>
          <w:numId w:val="11"/>
        </w:numPr>
        <w:tabs>
          <w:tab w:val="left" w:pos="993"/>
        </w:tabs>
        <w:spacing w:before="0"/>
        <w:ind w:left="0" w:firstLine="709"/>
        <w:rPr>
          <w:rFonts w:eastAsia="Times New Roman"/>
          <w:color w:val="000000"/>
          <w:lang w:eastAsia="ru-RU" w:bidi="ru-RU"/>
        </w:rPr>
      </w:pPr>
      <w:r w:rsidRPr="006B090F">
        <w:rPr>
          <w:rFonts w:eastAsia="Times New Roman"/>
          <w:color w:val="000000"/>
          <w:lang w:eastAsia="ru-RU" w:bidi="ru-RU"/>
        </w:rPr>
        <w:t>Обеспечение запасными частями и расходными материалами (для разборных пластинчатых), их стоимость и периодичность замены.</w:t>
      </w:r>
    </w:p>
    <w:p w:rsidR="007914A3" w:rsidRPr="006B090F" w:rsidRDefault="007914A3" w:rsidP="00C50303">
      <w:pPr>
        <w:pStyle w:val="a3"/>
        <w:widowControl w:val="0"/>
        <w:numPr>
          <w:ilvl w:val="0"/>
          <w:numId w:val="11"/>
        </w:numPr>
        <w:tabs>
          <w:tab w:val="left" w:pos="993"/>
        </w:tabs>
        <w:spacing w:before="0"/>
        <w:ind w:left="0" w:firstLine="709"/>
        <w:rPr>
          <w:rFonts w:eastAsia="Times New Roman"/>
          <w:color w:val="000000"/>
          <w:lang w:eastAsia="ru-RU" w:bidi="ru-RU"/>
        </w:rPr>
      </w:pPr>
      <w:r w:rsidRPr="006B090F">
        <w:rPr>
          <w:rFonts w:eastAsia="Times New Roman"/>
          <w:color w:val="000000"/>
          <w:lang w:eastAsia="ru-RU" w:bidi="ru-RU"/>
        </w:rPr>
        <w:t>Расположение склада запасных частей в непосредственной близости к по</w:t>
      </w:r>
      <w:r w:rsidRPr="006B090F">
        <w:rPr>
          <w:rFonts w:eastAsia="Times New Roman"/>
          <w:color w:val="000000"/>
          <w:lang w:eastAsia="ru-RU" w:bidi="ru-RU"/>
        </w:rPr>
        <w:softHyphen/>
        <w:t>тенциальному заказчику (для разборных пластинчатых).</w:t>
      </w:r>
    </w:p>
    <w:p w:rsidR="007914A3" w:rsidRPr="006B090F" w:rsidRDefault="007914A3" w:rsidP="00FE73CC">
      <w:pPr>
        <w:widowControl w:val="0"/>
        <w:spacing w:after="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Из таблицы </w:t>
      </w:r>
      <w:r w:rsidR="00525EEB" w:rsidRPr="006B090F">
        <w:rPr>
          <w:rFonts w:ascii="Times New Roman" w:eastAsia="Times New Roman" w:hAnsi="Times New Roman" w:cs="Times New Roman"/>
          <w:color w:val="000000"/>
          <w:sz w:val="24"/>
          <w:szCs w:val="24"/>
          <w:lang w:eastAsia="ru-RU" w:bidi="ru-RU"/>
        </w:rPr>
        <w:t>5</w:t>
      </w:r>
      <w:r w:rsidRPr="006B090F">
        <w:rPr>
          <w:rFonts w:ascii="Times New Roman" w:eastAsia="Times New Roman" w:hAnsi="Times New Roman" w:cs="Times New Roman"/>
          <w:color w:val="000000"/>
          <w:sz w:val="24"/>
          <w:szCs w:val="24"/>
          <w:lang w:eastAsia="ru-RU" w:bidi="ru-RU"/>
        </w:rPr>
        <w:t xml:space="preserve"> следует, что по всему комплексу потребительских свойств наиболее выделяются кожухотрубные теплообменники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xml:space="preserve"> (Польша) и ТТАИ (Севастополь).</w:t>
      </w:r>
    </w:p>
    <w:p w:rsidR="007914A3" w:rsidRPr="006B090F" w:rsidRDefault="007914A3" w:rsidP="007914A3">
      <w:pPr>
        <w:pStyle w:val="2"/>
        <w:numPr>
          <w:ilvl w:val="1"/>
          <w:numId w:val="1"/>
        </w:numPr>
        <w:tabs>
          <w:tab w:val="left" w:pos="993"/>
        </w:tabs>
        <w:spacing w:line="240" w:lineRule="auto"/>
        <w:ind w:left="0" w:firstLine="567"/>
        <w:contextualSpacing/>
        <w:jc w:val="both"/>
        <w:rPr>
          <w:rFonts w:cs="Times New Roman"/>
          <w:sz w:val="28"/>
          <w:szCs w:val="28"/>
        </w:rPr>
      </w:pPr>
      <w:bookmarkStart w:id="63" w:name="_Toc507775439"/>
      <w:bookmarkStart w:id="64" w:name="_Toc10044189"/>
      <w:r w:rsidRPr="006B090F">
        <w:rPr>
          <w:rFonts w:cs="Times New Roman"/>
          <w:sz w:val="28"/>
          <w:szCs w:val="28"/>
        </w:rPr>
        <w:t>Целесообразность комплексной реконструкции ИТП с переводом потребителей на независимую схему</w:t>
      </w:r>
      <w:bookmarkEnd w:id="63"/>
      <w:bookmarkEnd w:id="64"/>
    </w:p>
    <w:p w:rsidR="007914A3" w:rsidRPr="006B090F" w:rsidRDefault="007914A3" w:rsidP="00FE73CC">
      <w:pPr>
        <w:keepNext/>
        <w:widowControl w:val="0"/>
        <w:spacing w:after="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Как показал опыт эксплуатации, закрытая независимая схема теплоснабжения как по отоплению, так и по ГВС имеет ряд неоспоримых преимуществ с традиционными зависимыми элеваторными схемами:</w:t>
      </w:r>
    </w:p>
    <w:p w:rsidR="007914A3" w:rsidRPr="006B090F" w:rsidRDefault="007914A3" w:rsidP="00C50303">
      <w:pPr>
        <w:pStyle w:val="a3"/>
        <w:widowControl w:val="0"/>
        <w:numPr>
          <w:ilvl w:val="0"/>
          <w:numId w:val="12"/>
        </w:numPr>
        <w:tabs>
          <w:tab w:val="left" w:pos="993"/>
        </w:tabs>
        <w:spacing w:before="0"/>
        <w:ind w:left="0" w:firstLine="740"/>
        <w:rPr>
          <w:rFonts w:eastAsia="Times New Roman"/>
          <w:lang w:eastAsia="ru-RU" w:bidi="ru-RU"/>
        </w:rPr>
      </w:pPr>
      <w:r w:rsidRPr="006B090F">
        <w:rPr>
          <w:rFonts w:eastAsia="Times New Roman"/>
          <w:lang w:eastAsia="ru-RU" w:bidi="ru-RU"/>
        </w:rPr>
        <w:t>Возможность автоматического регулирования подачи тепловой энергии у потребителя. В результате повышение качества теплоснабжения, снижение потребления тепловой энергии вследствие исключения «перетопов» и эффективного распределения тепловой энергии.</w:t>
      </w:r>
    </w:p>
    <w:p w:rsidR="007914A3" w:rsidRPr="006B090F" w:rsidRDefault="007914A3" w:rsidP="00C50303">
      <w:pPr>
        <w:pStyle w:val="a3"/>
        <w:widowControl w:val="0"/>
        <w:numPr>
          <w:ilvl w:val="0"/>
          <w:numId w:val="12"/>
        </w:numPr>
        <w:tabs>
          <w:tab w:val="left" w:pos="993"/>
        </w:tabs>
        <w:spacing w:before="0"/>
        <w:ind w:left="0" w:firstLine="740"/>
        <w:rPr>
          <w:rFonts w:eastAsia="Times New Roman"/>
          <w:lang w:eastAsia="ru-RU" w:bidi="ru-RU"/>
        </w:rPr>
      </w:pPr>
      <w:r w:rsidRPr="006B090F">
        <w:rPr>
          <w:rFonts w:eastAsia="Times New Roman"/>
          <w:lang w:eastAsia="ru-RU" w:bidi="ru-RU"/>
        </w:rPr>
        <w:t>Возможность перехода на количественно-качественное регулирование.</w:t>
      </w:r>
    </w:p>
    <w:p w:rsidR="007914A3" w:rsidRPr="006B090F" w:rsidRDefault="007914A3" w:rsidP="00C50303">
      <w:pPr>
        <w:pStyle w:val="a3"/>
        <w:widowControl w:val="0"/>
        <w:numPr>
          <w:ilvl w:val="0"/>
          <w:numId w:val="12"/>
        </w:numPr>
        <w:tabs>
          <w:tab w:val="left" w:pos="993"/>
        </w:tabs>
        <w:spacing w:before="0"/>
        <w:ind w:left="0" w:firstLine="740"/>
        <w:rPr>
          <w:rFonts w:eastAsia="Times New Roman"/>
          <w:lang w:eastAsia="ru-RU" w:bidi="ru-RU"/>
        </w:rPr>
      </w:pPr>
      <w:r w:rsidRPr="006B090F">
        <w:rPr>
          <w:rFonts w:eastAsia="Times New Roman"/>
          <w:lang w:eastAsia="ru-RU" w:bidi="ru-RU"/>
        </w:rPr>
        <w:t>Возможность подключения новых потребителей без перекладки сетей с увеличением диаметра, без строительства насосных станций.</w:t>
      </w:r>
    </w:p>
    <w:p w:rsidR="007914A3" w:rsidRPr="006B090F" w:rsidRDefault="007914A3" w:rsidP="00C50303">
      <w:pPr>
        <w:pStyle w:val="a3"/>
        <w:widowControl w:val="0"/>
        <w:numPr>
          <w:ilvl w:val="0"/>
          <w:numId w:val="12"/>
        </w:numPr>
        <w:tabs>
          <w:tab w:val="left" w:pos="993"/>
        </w:tabs>
        <w:spacing w:before="0"/>
        <w:ind w:left="0" w:firstLine="740"/>
        <w:rPr>
          <w:rFonts w:eastAsia="Times New Roman"/>
          <w:lang w:eastAsia="ru-RU" w:bidi="ru-RU"/>
        </w:rPr>
      </w:pPr>
      <w:r w:rsidRPr="006B090F">
        <w:rPr>
          <w:rFonts w:eastAsia="Times New Roman"/>
          <w:lang w:eastAsia="ru-RU" w:bidi="ru-RU"/>
        </w:rPr>
        <w:t>Уменьшение величины подпиточной воды и расходов на ее приготовление.</w:t>
      </w:r>
    </w:p>
    <w:p w:rsidR="007914A3" w:rsidRPr="006B090F" w:rsidRDefault="007914A3" w:rsidP="00C50303">
      <w:pPr>
        <w:pStyle w:val="a3"/>
        <w:widowControl w:val="0"/>
        <w:numPr>
          <w:ilvl w:val="0"/>
          <w:numId w:val="12"/>
        </w:numPr>
        <w:tabs>
          <w:tab w:val="left" w:pos="993"/>
        </w:tabs>
        <w:spacing w:before="0"/>
        <w:ind w:left="0" w:firstLine="740"/>
        <w:rPr>
          <w:rFonts w:eastAsia="Times New Roman"/>
          <w:lang w:eastAsia="ru-RU" w:bidi="ru-RU"/>
        </w:rPr>
      </w:pPr>
      <w:r w:rsidRPr="006B090F">
        <w:rPr>
          <w:rFonts w:eastAsia="Times New Roman"/>
          <w:lang w:eastAsia="ru-RU" w:bidi="ru-RU"/>
        </w:rPr>
        <w:t>Снижение эксплуатационных расходов.</w:t>
      </w:r>
    </w:p>
    <w:p w:rsidR="007914A3" w:rsidRPr="006B090F" w:rsidRDefault="007914A3" w:rsidP="00FE73CC">
      <w:pPr>
        <w:pStyle w:val="a3"/>
        <w:widowControl w:val="0"/>
        <w:spacing w:before="0"/>
        <w:ind w:left="0"/>
        <w:rPr>
          <w:rFonts w:eastAsia="Times New Roman"/>
          <w:lang w:eastAsia="ru-RU" w:bidi="ru-RU"/>
        </w:rPr>
      </w:pPr>
      <w:r w:rsidRPr="006B090F">
        <w:rPr>
          <w:rFonts w:eastAsia="Times New Roman"/>
          <w:lang w:eastAsia="ru-RU" w:bidi="ru-RU"/>
        </w:rPr>
        <w:t>Гидравлическая взаимосвязь отдельных элементов системы при зависимом подключении отопительных систем и открытого водоразбора с течением времени неизбежно приводит к разрегулировке гидравлического режима работы системы. В большой степени этому способствуют нарушения (в т.ч. сливы теплоносителя со стороны потребителей тепла). В конечном итоге это оказывает отрицательное влияние на качество и стабильность теплоснабжения и снижает эффективность работы теплоисточников, а для потребителей тепла снижается комфортность жилья при одновременном повышении затрат.</w:t>
      </w:r>
    </w:p>
    <w:p w:rsidR="007914A3" w:rsidRPr="006B090F" w:rsidRDefault="007914A3" w:rsidP="007914A3">
      <w:pPr>
        <w:jc w:val="center"/>
        <w:rPr>
          <w:rFonts w:ascii="Times New Roman" w:hAnsi="Times New Roman" w:cs="Times New Roman"/>
          <w:sz w:val="2"/>
          <w:szCs w:val="2"/>
        </w:rPr>
      </w:pPr>
      <w:r w:rsidRPr="006B090F">
        <w:rPr>
          <w:rFonts w:ascii="Times New Roman" w:hAnsi="Times New Roman" w:cs="Times New Roman"/>
          <w:noProof/>
          <w:sz w:val="2"/>
          <w:szCs w:val="2"/>
          <w:lang w:eastAsia="ru-RU"/>
        </w:rPr>
        <w:lastRenderedPageBreak/>
        <w:drawing>
          <wp:inline distT="0" distB="0" distL="0" distR="0" wp14:anchorId="54BB7F75" wp14:editId="38158F62">
            <wp:extent cx="5943600" cy="4072255"/>
            <wp:effectExtent l="0" t="0" r="0" b="444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4072255"/>
                    </a:xfrm>
                    <a:prstGeom prst="rect">
                      <a:avLst/>
                    </a:prstGeom>
                    <a:noFill/>
                    <a:ln>
                      <a:noFill/>
                    </a:ln>
                  </pic:spPr>
                </pic:pic>
              </a:graphicData>
            </a:graphic>
          </wp:inline>
        </w:drawing>
      </w:r>
    </w:p>
    <w:p w:rsidR="007914A3"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65" w:name="_Toc10044238"/>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15</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Calibri" w:hAnsi="Times New Roman" w:cs="Times New Roman"/>
          <w:b/>
          <w:bCs/>
          <w:sz w:val="24"/>
          <w:szCs w:val="24"/>
          <w:lang w:bidi="ru-RU"/>
        </w:rPr>
        <w:t>Принципиальная схема ТП с закрытой системой горячего водоснабжения и независимой схемой присоединения системы отопления</w:t>
      </w:r>
      <w:bookmarkEnd w:id="65"/>
    </w:p>
    <w:p w:rsidR="007914A3" w:rsidRPr="006B090F" w:rsidRDefault="007914A3" w:rsidP="00FE73CC">
      <w:pPr>
        <w:pStyle w:val="a3"/>
        <w:widowControl w:val="0"/>
        <w:spacing w:before="0"/>
        <w:ind w:left="0"/>
        <w:rPr>
          <w:rFonts w:eastAsia="Times New Roman"/>
          <w:lang w:eastAsia="ru-RU" w:bidi="ru-RU"/>
        </w:rPr>
      </w:pPr>
      <w:r w:rsidRPr="006B090F">
        <w:rPr>
          <w:rFonts w:eastAsia="Times New Roman"/>
          <w:lang w:eastAsia="ru-RU" w:bidi="ru-RU"/>
        </w:rPr>
        <w:t>Экономически оправданным является комплексное решение, включающее одновременный переход на независимую схему присоединения системы отопления с установкой авторегуляторов и на повышенный скорректированный график отпуска тепловой энергии с «точкой излома» Т</w:t>
      </w:r>
      <w:r w:rsidRPr="006B090F">
        <w:rPr>
          <w:rFonts w:eastAsia="Times New Roman"/>
          <w:vertAlign w:val="subscript"/>
          <w:lang w:eastAsia="ru-RU" w:bidi="ru-RU"/>
        </w:rPr>
        <w:t>1</w:t>
      </w:r>
      <w:r w:rsidRPr="006B090F">
        <w:rPr>
          <w:rFonts w:eastAsia="Times New Roman"/>
          <w:lang w:eastAsia="ru-RU" w:bidi="ru-RU"/>
        </w:rPr>
        <w:t>=70-75 °</w:t>
      </w:r>
      <w:r w:rsidRPr="006B090F">
        <w:rPr>
          <w:rFonts w:eastAsia="Times New Roman"/>
          <w:lang w:val="en-US" w:eastAsia="ru-RU" w:bidi="ru-RU"/>
        </w:rPr>
        <w:t>C</w:t>
      </w:r>
      <w:r w:rsidRPr="006B090F">
        <w:rPr>
          <w:rFonts w:eastAsia="Times New Roman"/>
          <w:lang w:eastAsia="ru-RU" w:bidi="ru-RU"/>
        </w:rPr>
        <w:t>, т.е. реконструкция аналогичная реконструкции закрытой системы теплоснабжения, сопровождаемая увеличением расхода сетевой воды на отопление и снижением расхода сетевой воды на ГВС. По разным оценкам, такая реконструкция позволит снизить затраты на теплоснабжение на 20-25%. Переход на независимое присоединение системы отопления приведет к улучшению качества горячей воды, поскольку от системы теплоснабжения будут отключаться системы отопления зданий, которые являются наиболее загрязненными контурами.</w:t>
      </w:r>
    </w:p>
    <w:p w:rsidR="007914A3" w:rsidRPr="006B090F" w:rsidRDefault="007914A3" w:rsidP="00FE73CC">
      <w:pPr>
        <w:pStyle w:val="a3"/>
        <w:widowControl w:val="0"/>
        <w:spacing w:before="0"/>
        <w:ind w:left="0"/>
        <w:rPr>
          <w:rFonts w:eastAsia="Times New Roman"/>
          <w:lang w:eastAsia="ru-RU" w:bidi="ru-RU"/>
        </w:rPr>
      </w:pPr>
      <w:r w:rsidRPr="006B090F">
        <w:rPr>
          <w:rFonts w:eastAsia="Times New Roman"/>
          <w:lang w:eastAsia="ru-RU" w:bidi="ru-RU"/>
        </w:rPr>
        <w:t>Чтобы достичь максимальной энергоэффективности здания, необходима установка приборов учета входящих энергоресурсов, автоматического ИТП с погодозависимым управлением, балансировочных клапанов на стояки систем отопления, автоматических термостатов на приборы отопления в здании. Комплекс оборудования обеспечит диспетчеризацию в режиме онлайн и индивидуальный учет в каждой квартире, как на горизонтальных системах отопления, так и на вертикальных. Диспетчер должен контролировать, а при необходимости управлять ТП любого здания, которое подключено к системе. Система позволяет делать расчет потребления тепла в реальном режиме за день или месяц - она сразу формирует документы для УК, позволяет моментально реагировать, высылать ремонтную бригаду в случае необходимости.</w:t>
      </w:r>
    </w:p>
    <w:p w:rsidR="007914A3" w:rsidRPr="006B090F" w:rsidRDefault="007914A3" w:rsidP="00FE73CC">
      <w:pPr>
        <w:spacing w:after="0" w:line="240" w:lineRule="auto"/>
        <w:ind w:firstLine="567"/>
        <w:contextualSpacing/>
        <w:jc w:val="both"/>
        <w:rPr>
          <w:rFonts w:ascii="Times New Roman" w:hAnsi="Times New Roman" w:cs="Times New Roman"/>
          <w:sz w:val="24"/>
          <w:szCs w:val="24"/>
        </w:rPr>
      </w:pPr>
    </w:p>
    <w:p w:rsidR="00A241C8" w:rsidRPr="006B090F" w:rsidRDefault="00A241C8" w:rsidP="00A241C8">
      <w:pPr>
        <w:pStyle w:val="1"/>
        <w:numPr>
          <w:ilvl w:val="0"/>
          <w:numId w:val="1"/>
        </w:numPr>
        <w:spacing w:before="0" w:after="240"/>
        <w:ind w:left="0" w:firstLine="0"/>
        <w:contextualSpacing/>
        <w:rPr>
          <w:rFonts w:ascii="Times New Roman" w:eastAsia="Times New Roman" w:hAnsi="Times New Roman" w:cs="Times New Roman"/>
          <w:color w:val="auto"/>
        </w:rPr>
      </w:pPr>
      <w:bookmarkStart w:id="66" w:name="_Toc10044190"/>
      <w:r w:rsidRPr="006B090F">
        <w:rPr>
          <w:rFonts w:ascii="Times New Roman" w:eastAsia="Times New Roman" w:hAnsi="Times New Roman" w:cs="Times New Roman"/>
          <w:color w:val="auto"/>
        </w:rPr>
        <w:t>Выбор и обоснование метода регулирования отпуска тепловой энергии от источников тепловой энергии</w:t>
      </w:r>
      <w:bookmarkEnd w:id="66"/>
    </w:p>
    <w:p w:rsidR="00A241C8" w:rsidRPr="006B090F" w:rsidRDefault="00CB5911" w:rsidP="00FE73CC">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Проектом актуализированной Схемы теплоснабжения на 20</w:t>
      </w:r>
      <w:r w:rsidR="00FE73CC">
        <w:rPr>
          <w:rFonts w:ascii="Times New Roman" w:hAnsi="Times New Roman" w:cs="Times New Roman"/>
          <w:sz w:val="24"/>
          <w:szCs w:val="24"/>
        </w:rPr>
        <w:t>20</w:t>
      </w:r>
      <w:r w:rsidRPr="006B090F">
        <w:rPr>
          <w:rFonts w:ascii="Times New Roman" w:hAnsi="Times New Roman" w:cs="Times New Roman"/>
          <w:sz w:val="24"/>
          <w:szCs w:val="24"/>
        </w:rPr>
        <w:t xml:space="preserve"> г. не предусматривается изменение методов регулирования отпуска тепловой энергии от </w:t>
      </w:r>
      <w:r w:rsidR="00B47C11">
        <w:rPr>
          <w:rFonts w:ascii="Times New Roman" w:hAnsi="Times New Roman" w:cs="Times New Roman"/>
          <w:sz w:val="24"/>
          <w:szCs w:val="24"/>
        </w:rPr>
        <w:t>ТЭЦ АО «Златмаш»,</w:t>
      </w:r>
      <w:r w:rsidR="002B1DB4" w:rsidRPr="006B090F">
        <w:rPr>
          <w:rFonts w:ascii="Times New Roman" w:hAnsi="Times New Roman" w:cs="Times New Roman"/>
          <w:sz w:val="24"/>
          <w:szCs w:val="24"/>
        </w:rPr>
        <w:t xml:space="preserve"> от </w:t>
      </w:r>
      <w:r w:rsidRPr="006B090F">
        <w:rPr>
          <w:rFonts w:ascii="Times New Roman" w:hAnsi="Times New Roman" w:cs="Times New Roman"/>
          <w:sz w:val="24"/>
          <w:szCs w:val="24"/>
        </w:rPr>
        <w:t>котор</w:t>
      </w:r>
      <w:r w:rsidR="00B47C11">
        <w:rPr>
          <w:rFonts w:ascii="Times New Roman" w:hAnsi="Times New Roman" w:cs="Times New Roman"/>
          <w:sz w:val="24"/>
          <w:szCs w:val="24"/>
        </w:rPr>
        <w:t>ой</w:t>
      </w:r>
      <w:r w:rsidRPr="006B090F">
        <w:rPr>
          <w:rFonts w:ascii="Times New Roman" w:hAnsi="Times New Roman" w:cs="Times New Roman"/>
          <w:sz w:val="24"/>
          <w:szCs w:val="24"/>
        </w:rPr>
        <w:t xml:space="preserve"> предусматривается перевод потребителей на закрытую схему ГВС.</w:t>
      </w:r>
    </w:p>
    <w:p w:rsidR="00A241C8" w:rsidRPr="006B090F" w:rsidRDefault="00A241C8" w:rsidP="00A241C8">
      <w:pPr>
        <w:pStyle w:val="1"/>
        <w:numPr>
          <w:ilvl w:val="0"/>
          <w:numId w:val="1"/>
        </w:numPr>
        <w:spacing w:before="0" w:after="240"/>
        <w:ind w:left="0" w:firstLine="0"/>
        <w:contextualSpacing/>
        <w:rPr>
          <w:rFonts w:ascii="Times New Roman" w:eastAsia="Times New Roman" w:hAnsi="Times New Roman" w:cs="Times New Roman"/>
          <w:color w:val="auto"/>
        </w:rPr>
      </w:pPr>
      <w:bookmarkStart w:id="67" w:name="_Toc10044191"/>
      <w:r w:rsidRPr="006B090F">
        <w:rPr>
          <w:rFonts w:ascii="Times New Roman" w:eastAsia="Times New Roman" w:hAnsi="Times New Roman" w:cs="Times New Roman"/>
          <w:color w:val="auto"/>
        </w:rPr>
        <w:lastRenderedPageBreak/>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67"/>
    </w:p>
    <w:p w:rsidR="009555D9" w:rsidRDefault="00FE677B"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Проектом актуали</w:t>
      </w:r>
      <w:r w:rsidR="00B47C11">
        <w:rPr>
          <w:rFonts w:ascii="Times New Roman" w:eastAsia="Times New Roman" w:hAnsi="Times New Roman" w:cs="Times New Roman"/>
          <w:sz w:val="24"/>
          <w:szCs w:val="24"/>
          <w:lang w:eastAsia="ru-RU" w:bidi="ru-RU"/>
        </w:rPr>
        <w:t xml:space="preserve">зированной Схемы теплоснабжения </w:t>
      </w:r>
      <w:r w:rsidRPr="006B090F">
        <w:rPr>
          <w:rFonts w:ascii="Times New Roman" w:eastAsia="Times New Roman" w:hAnsi="Times New Roman" w:cs="Times New Roman"/>
          <w:sz w:val="24"/>
          <w:szCs w:val="24"/>
          <w:lang w:eastAsia="ru-RU" w:bidi="ru-RU"/>
        </w:rPr>
        <w:t xml:space="preserve">предусматривается учет отдельных мероприятий по реконструкции тепломагистралей, с целью закрытия ГВС. Решения по реконструкции тепломагистралей, с целью увеличения пропускной способности </w:t>
      </w:r>
      <w:r w:rsidR="00B47C11">
        <w:rPr>
          <w:rFonts w:ascii="Times New Roman" w:eastAsia="Times New Roman" w:hAnsi="Times New Roman" w:cs="Times New Roman"/>
          <w:sz w:val="24"/>
          <w:szCs w:val="24"/>
          <w:lang w:eastAsia="ru-RU" w:bidi="ru-RU"/>
        </w:rPr>
        <w:t>для</w:t>
      </w:r>
      <w:r w:rsidRPr="006B090F">
        <w:rPr>
          <w:rFonts w:ascii="Times New Roman" w:eastAsia="Times New Roman" w:hAnsi="Times New Roman" w:cs="Times New Roman"/>
          <w:sz w:val="24"/>
          <w:szCs w:val="24"/>
          <w:lang w:eastAsia="ru-RU" w:bidi="ru-RU"/>
        </w:rPr>
        <w:t xml:space="preserve"> закрытия ГВС представлены в Главе 8</w:t>
      </w:r>
      <w:r w:rsidR="00B47C11">
        <w:rPr>
          <w:rFonts w:ascii="Times New Roman" w:eastAsia="Times New Roman" w:hAnsi="Times New Roman" w:cs="Times New Roman"/>
          <w:sz w:val="24"/>
          <w:szCs w:val="24"/>
          <w:lang w:eastAsia="ru-RU" w:bidi="ru-RU"/>
        </w:rPr>
        <w:t xml:space="preserve"> (группа проектов №5)</w:t>
      </w:r>
      <w:r w:rsidR="00DF3955" w:rsidRPr="006B090F">
        <w:rPr>
          <w:rFonts w:ascii="Times New Roman" w:eastAsia="Times New Roman" w:hAnsi="Times New Roman" w:cs="Times New Roman"/>
          <w:sz w:val="24"/>
          <w:szCs w:val="24"/>
          <w:lang w:eastAsia="ru-RU" w:bidi="ru-RU"/>
        </w:rPr>
        <w:t>.</w:t>
      </w:r>
    </w:p>
    <w:p w:rsidR="00A241C8" w:rsidRPr="006B090F" w:rsidRDefault="00A241C8" w:rsidP="00A241C8">
      <w:pPr>
        <w:pStyle w:val="1"/>
        <w:numPr>
          <w:ilvl w:val="0"/>
          <w:numId w:val="1"/>
        </w:numPr>
        <w:spacing w:before="0" w:after="240"/>
        <w:ind w:left="0" w:firstLine="0"/>
        <w:contextualSpacing/>
        <w:rPr>
          <w:rFonts w:ascii="Times New Roman" w:eastAsia="Times New Roman" w:hAnsi="Times New Roman" w:cs="Times New Roman"/>
          <w:color w:val="auto"/>
        </w:rPr>
      </w:pPr>
      <w:bookmarkStart w:id="68" w:name="_Toc10044192"/>
      <w:r w:rsidRPr="006B090F">
        <w:rPr>
          <w:rFonts w:ascii="Times New Roman" w:eastAsia="Times New Roman" w:hAnsi="Times New Roman" w:cs="Times New Roman"/>
          <w:color w:val="auto"/>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B5A05" w:rsidRPr="006B090F">
        <w:rPr>
          <w:rFonts w:ascii="Times New Roman" w:eastAsia="Times New Roman" w:hAnsi="Times New Roman" w:cs="Times New Roman"/>
          <w:color w:val="auto"/>
        </w:rPr>
        <w:t xml:space="preserve"> и план-график реализации мероприятий</w:t>
      </w:r>
      <w:bookmarkEnd w:id="68"/>
    </w:p>
    <w:p w:rsidR="001B5A05" w:rsidRPr="006B090F" w:rsidRDefault="001B5A05" w:rsidP="008130DF">
      <w:pPr>
        <w:pStyle w:val="a3"/>
        <w:widowControl w:val="0"/>
        <w:tabs>
          <w:tab w:val="left" w:pos="993"/>
        </w:tabs>
        <w:spacing w:before="0" w:after="120"/>
        <w:ind w:left="0" w:firstLine="740"/>
        <w:rPr>
          <w:rFonts w:eastAsia="Times New Roman"/>
          <w:color w:val="000000"/>
          <w:lang w:eastAsia="ru-RU" w:bidi="ru-RU"/>
        </w:rPr>
      </w:pPr>
      <w:r w:rsidRPr="006B090F">
        <w:rPr>
          <w:rFonts w:eastAsia="Times New Roman"/>
          <w:color w:val="000000"/>
          <w:lang w:eastAsia="ru-RU" w:bidi="ru-RU"/>
        </w:rPr>
        <w:t>Мероприятия по каждому потребителю (зданию), необходимые для обеспечения перевода на закрытую схему ГВС включают в себя:</w:t>
      </w:r>
    </w:p>
    <w:p w:rsidR="001B5A05" w:rsidRPr="006B090F" w:rsidRDefault="001B5A05" w:rsidP="00C50303">
      <w:pPr>
        <w:pStyle w:val="a3"/>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Составление пообъектных технических решений и формирование проектно-сметной документации (принято в соответствии с усредненными предложениями проектных организаций 10÷15% от суммарной стоимости ИТП + внутренних коммуникаций);</w:t>
      </w:r>
    </w:p>
    <w:p w:rsidR="001B5A05" w:rsidRPr="006B090F" w:rsidRDefault="001B5A05" w:rsidP="00C50303">
      <w:pPr>
        <w:pStyle w:val="a3"/>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Мероприятия по подготовке помещений для проведения строительно-монтажных работ (ликвидация подтоплений, очистка техподполья от мусора);</w:t>
      </w:r>
    </w:p>
    <w:p w:rsidR="001B5A05" w:rsidRPr="006B090F" w:rsidRDefault="001B5A05" w:rsidP="00C50303">
      <w:pPr>
        <w:pStyle w:val="a3"/>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Закупка оборудования, принятая в соответствии с ценами производителя,</w:t>
      </w:r>
    </w:p>
    <w:p w:rsidR="001B5A05" w:rsidRPr="006B090F" w:rsidRDefault="001B5A05" w:rsidP="00C50303">
      <w:pPr>
        <w:pStyle w:val="a3"/>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Доставка оборудования, принятая в соответствии с п. 4.60 МДС 81-35.2004 «Методика определения стоимости строительной продукции на территории Российской Федерации»;</w:t>
      </w:r>
    </w:p>
    <w:p w:rsidR="001B5A05" w:rsidRDefault="001B5A05" w:rsidP="00C50303">
      <w:pPr>
        <w:pStyle w:val="a3"/>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Реконструкция внутридомовой разводки коммуникаций. Прогноз по данной статье затруднителен, ввиду отсутствия общедоступных проектов-аналогов, а также сметных нормативов. В настоящем расчете предусматривается усредненная оценка о стоимости систем в размере 15% от стоимости оборудования ИТП. При этом на этапе составления проектной документации в домах с несколькими ИТП необходимо включить в смету дополнительные трубопроводы ГВС от одного ИТП, в котором будет осуществляться подготовка горячей воды на весь дом;</w:t>
      </w:r>
    </w:p>
    <w:p w:rsidR="00573CC8" w:rsidRDefault="00573CC8" w:rsidP="00573CC8">
      <w:pPr>
        <w:pStyle w:val="a3"/>
        <w:widowControl w:val="0"/>
        <w:numPr>
          <w:ilvl w:val="0"/>
          <w:numId w:val="13"/>
        </w:numPr>
        <w:tabs>
          <w:tab w:val="left" w:pos="993"/>
        </w:tabs>
        <w:spacing w:before="0" w:after="120"/>
        <w:ind w:left="0" w:firstLine="709"/>
        <w:rPr>
          <w:rFonts w:eastAsia="Times New Roman"/>
          <w:color w:val="000000"/>
          <w:lang w:eastAsia="ru-RU" w:bidi="ru-RU"/>
        </w:rPr>
      </w:pPr>
      <w:r>
        <w:rPr>
          <w:rFonts w:eastAsia="Times New Roman"/>
          <w:color w:val="000000"/>
          <w:lang w:eastAsia="ru-RU" w:bidi="ru-RU"/>
        </w:rPr>
        <w:t xml:space="preserve">Установка </w:t>
      </w:r>
      <w:r w:rsidRPr="00573CC8">
        <w:rPr>
          <w:rFonts w:eastAsia="Times New Roman"/>
          <w:color w:val="000000"/>
          <w:lang w:eastAsia="ru-RU" w:bidi="ru-RU"/>
        </w:rPr>
        <w:t>водоподготовки в ИТП (добавки в исходную (холодную) воду ингибитора коррозии)</w:t>
      </w:r>
      <w:r>
        <w:rPr>
          <w:rFonts w:eastAsia="Times New Roman"/>
          <w:color w:val="000000"/>
          <w:lang w:eastAsia="ru-RU" w:bidi="ru-RU"/>
        </w:rPr>
        <w:t xml:space="preserve">. </w:t>
      </w:r>
      <w:r w:rsidRPr="00573CC8">
        <w:rPr>
          <w:rFonts w:eastAsia="Times New Roman"/>
          <w:color w:val="000000"/>
          <w:lang w:eastAsia="ru-RU" w:bidi="ru-RU"/>
        </w:rPr>
        <w:t>Предлагается использовать комплексны</w:t>
      </w:r>
      <w:r>
        <w:rPr>
          <w:rFonts w:eastAsia="Times New Roman"/>
          <w:color w:val="000000"/>
          <w:lang w:eastAsia="ru-RU" w:bidi="ru-RU"/>
        </w:rPr>
        <w:t>е</w:t>
      </w:r>
      <w:r w:rsidRPr="00573CC8">
        <w:rPr>
          <w:rFonts w:eastAsia="Times New Roman"/>
          <w:color w:val="000000"/>
          <w:lang w:eastAsia="ru-RU" w:bidi="ru-RU"/>
        </w:rPr>
        <w:t xml:space="preserve"> ингибитор</w:t>
      </w:r>
      <w:r>
        <w:rPr>
          <w:rFonts w:eastAsia="Times New Roman"/>
          <w:color w:val="000000"/>
          <w:lang w:eastAsia="ru-RU" w:bidi="ru-RU"/>
        </w:rPr>
        <w:t>ы</w:t>
      </w:r>
      <w:r w:rsidRPr="00573CC8">
        <w:rPr>
          <w:rFonts w:eastAsia="Times New Roman"/>
          <w:color w:val="000000"/>
          <w:lang w:eastAsia="ru-RU" w:bidi="ru-RU"/>
        </w:rPr>
        <w:t xml:space="preserve"> накипеобразования и коррозии для коррекционной обработки теплосетевой воды и предотвратить отло</w:t>
      </w:r>
      <w:r>
        <w:rPr>
          <w:rFonts w:eastAsia="Times New Roman"/>
          <w:color w:val="000000"/>
          <w:lang w:eastAsia="ru-RU" w:bidi="ru-RU"/>
        </w:rPr>
        <w:t xml:space="preserve">жения оксидов железа в системе. </w:t>
      </w:r>
      <w:r w:rsidRPr="00573CC8">
        <w:rPr>
          <w:rFonts w:eastAsia="Times New Roman"/>
          <w:color w:val="000000"/>
          <w:lang w:eastAsia="ru-RU" w:bidi="ru-RU"/>
        </w:rPr>
        <w:t>Технология основана на введении в подпиточную воду небольших количеств реагента (3-10 мг/л), ингибирующих процессы накипеобразования и коррозии. Для осуществления данной технологии достаточно в сырую речную или водопроводную воду при помощи насоса-дозатора ввести реагент проп</w:t>
      </w:r>
      <w:r>
        <w:rPr>
          <w:rFonts w:eastAsia="Times New Roman"/>
          <w:color w:val="000000"/>
          <w:lang w:eastAsia="ru-RU" w:bidi="ru-RU"/>
        </w:rPr>
        <w:t>орционально количеству подпитки;</w:t>
      </w:r>
    </w:p>
    <w:p w:rsidR="009D21DA" w:rsidRDefault="009D21DA" w:rsidP="009D21DA">
      <w:pPr>
        <w:pStyle w:val="a3"/>
        <w:widowControl w:val="0"/>
        <w:numPr>
          <w:ilvl w:val="0"/>
          <w:numId w:val="13"/>
        </w:numPr>
        <w:tabs>
          <w:tab w:val="left" w:pos="993"/>
        </w:tabs>
        <w:spacing w:before="0" w:after="120"/>
        <w:ind w:left="0" w:firstLine="709"/>
        <w:rPr>
          <w:rFonts w:eastAsia="Times New Roman"/>
          <w:color w:val="000000"/>
          <w:lang w:eastAsia="ru-RU" w:bidi="ru-RU"/>
        </w:rPr>
      </w:pPr>
      <w:r>
        <w:rPr>
          <w:rFonts w:eastAsia="Times New Roman"/>
          <w:color w:val="000000"/>
          <w:lang w:eastAsia="ru-RU" w:bidi="ru-RU"/>
        </w:rPr>
        <w:t>Обеспечение создаваемых</w:t>
      </w:r>
      <w:r w:rsidRPr="009D21DA">
        <w:rPr>
          <w:rFonts w:eastAsia="Times New Roman"/>
          <w:color w:val="000000"/>
          <w:lang w:eastAsia="ru-RU" w:bidi="ru-RU"/>
        </w:rPr>
        <w:t xml:space="preserve"> ИТП холодным водоснабжением и электроснабжением по 1-й категории надежности;</w:t>
      </w:r>
    </w:p>
    <w:p w:rsidR="001B5A05" w:rsidRPr="006B090F" w:rsidRDefault="001B5A05" w:rsidP="00C50303">
      <w:pPr>
        <w:pStyle w:val="a3"/>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Выполнение строительно-монтажных и пусконаладочных работ (принято в соответствии с усредненными предложениями проектных организаций 30÷60% от суммарной стоимости ИТП + внутренних коммуникаций).</w:t>
      </w:r>
    </w:p>
    <w:p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Для оценки капитальных вложений в проекты реконструкции существующих ИТП применен метод аналогов, с учетом коммерческих предложений организаций-производителей теплотехнического оборудования.</w:t>
      </w:r>
    </w:p>
    <w:p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Ниже представлена сравнительная оценка вариантов закрытия ГВС с применением типовых ИТП по 2 вариантам:</w:t>
      </w:r>
    </w:p>
    <w:p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xml:space="preserve">- с применением теплообменных аппаратов </w:t>
      </w:r>
      <w:r w:rsidRPr="006B090F">
        <w:rPr>
          <w:rFonts w:ascii="Times New Roman" w:eastAsia="Times New Roman" w:hAnsi="Times New Roman" w:cs="Times New Roman"/>
          <w:sz w:val="24"/>
          <w:szCs w:val="24"/>
          <w:lang w:val="en-US" w:eastAsia="ru-RU" w:bidi="ru-RU"/>
        </w:rPr>
        <w:t>JAD</w:t>
      </w:r>
      <w:r w:rsidRPr="006B090F">
        <w:rPr>
          <w:rFonts w:ascii="Times New Roman" w:eastAsia="Times New Roman" w:hAnsi="Times New Roman" w:cs="Times New Roman"/>
          <w:sz w:val="24"/>
          <w:szCs w:val="24"/>
          <w:lang w:eastAsia="ru-RU" w:bidi="ru-RU"/>
        </w:rPr>
        <w:t>;</w:t>
      </w:r>
    </w:p>
    <w:p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с применением теплообменных аппаратов ТТАИ.</w:t>
      </w:r>
    </w:p>
    <w:p w:rsidR="00211389" w:rsidRPr="006B090F" w:rsidRDefault="00211389" w:rsidP="008130DF">
      <w:pPr>
        <w:keepNext/>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Цены на установку оборудования в многоквартирных домах ранжированы по следующим категориям:</w:t>
      </w:r>
    </w:p>
    <w:p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xml:space="preserve">- многоквартирные дома с количеством подъездов более 1, с учетом применения 1 узла </w:t>
      </w:r>
      <w:r w:rsidRPr="006B090F">
        <w:rPr>
          <w:rFonts w:ascii="Times New Roman" w:eastAsia="Times New Roman" w:hAnsi="Times New Roman" w:cs="Times New Roman"/>
          <w:sz w:val="24"/>
          <w:szCs w:val="24"/>
          <w:lang w:eastAsia="ru-RU" w:bidi="ru-RU"/>
        </w:rPr>
        <w:lastRenderedPageBreak/>
        <w:t>подготовки ГВС на весь дом;</w:t>
      </w:r>
    </w:p>
    <w:p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многоквартирные одноподъездные дома с 1 ИТП;</w:t>
      </w:r>
    </w:p>
    <w:p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многоквартирные дома, где планируется к установке одноступенчатая схема.</w:t>
      </w:r>
    </w:p>
    <w:p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Необходимость установки двух- или одноступенчатой схемы определяется коэффициентом:</w:t>
      </w:r>
    </w:p>
    <w:p w:rsidR="00211389" w:rsidRPr="006B090F" w:rsidRDefault="00211389" w:rsidP="00211389">
      <w:pPr>
        <w:widowControl w:val="0"/>
        <w:spacing w:after="0" w:line="240" w:lineRule="auto"/>
        <w:jc w:val="center"/>
        <w:rPr>
          <w:rFonts w:ascii="Times New Roman" w:eastAsia="Times New Roman" w:hAnsi="Times New Roman" w:cs="Times New Roman"/>
          <w:sz w:val="24"/>
          <w:szCs w:val="24"/>
          <w:lang w:eastAsia="ru-RU" w:bidi="ru-RU"/>
        </w:rPr>
      </w:pPr>
      <w:r w:rsidRPr="006B090F">
        <w:rPr>
          <w:rFonts w:ascii="Times New Roman" w:hAnsi="Times New Roman" w:cs="Times New Roman"/>
          <w:color w:val="000000"/>
          <w:position w:val="-30"/>
        </w:rPr>
        <w:object w:dxaOrig="880" w:dyaOrig="760">
          <v:shape id="_x0000_i1027" type="#_x0000_t75" style="width:43pt;height:38.35pt" o:ole="">
            <v:imagedata r:id="rId35" o:title=""/>
          </v:shape>
          <o:OLEObject Type="Embed" ProgID="Equation.DSMT4" ShapeID="_x0000_i1027" DrawAspect="Content" ObjectID="_1628956965" r:id="rId36"/>
        </w:object>
      </w:r>
    </w:p>
    <w:p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где </w:t>
      </w:r>
      <w:r w:rsidRPr="006B090F">
        <w:rPr>
          <w:rFonts w:ascii="Times New Roman" w:eastAsia="Times New Roman" w:hAnsi="Times New Roman" w:cs="Times New Roman"/>
          <w:i/>
          <w:color w:val="000000"/>
          <w:sz w:val="24"/>
          <w:szCs w:val="24"/>
          <w:lang w:val="en-US" w:eastAsia="ru-RU" w:bidi="ru-RU"/>
        </w:rPr>
        <w:t>Q</w:t>
      </w:r>
      <w:r w:rsidRPr="006B090F">
        <w:rPr>
          <w:rFonts w:ascii="Times New Roman" w:eastAsia="Times New Roman" w:hAnsi="Times New Roman" w:cs="Times New Roman"/>
          <w:i/>
          <w:color w:val="000000"/>
          <w:sz w:val="24"/>
          <w:szCs w:val="24"/>
          <w:vertAlign w:val="subscript"/>
          <w:lang w:eastAsia="ru-RU" w:bidi="ru-RU"/>
        </w:rPr>
        <w:t>ГВС</w:t>
      </w:r>
      <w:r w:rsidRPr="006B090F">
        <w:rPr>
          <w:rFonts w:ascii="Times New Roman" w:eastAsia="Times New Roman" w:hAnsi="Times New Roman" w:cs="Times New Roman"/>
          <w:i/>
          <w:color w:val="000000"/>
          <w:sz w:val="24"/>
          <w:szCs w:val="24"/>
          <w:vertAlign w:val="superscript"/>
          <w:lang w:eastAsia="ru-RU" w:bidi="ru-RU"/>
        </w:rPr>
        <w:t>макс</w:t>
      </w:r>
      <w:r w:rsidRPr="006B090F">
        <w:rPr>
          <w:rFonts w:ascii="Times New Roman" w:eastAsia="Times New Roman" w:hAnsi="Times New Roman" w:cs="Times New Roman"/>
          <w:i/>
          <w:color w:val="000000"/>
          <w:sz w:val="24"/>
          <w:szCs w:val="24"/>
          <w:lang w:eastAsia="ru-RU" w:bidi="ru-RU"/>
        </w:rPr>
        <w:t xml:space="preserve"> </w:t>
      </w:r>
      <w:r w:rsidRPr="006B090F">
        <w:rPr>
          <w:rFonts w:ascii="Times New Roman" w:eastAsia="Times New Roman" w:hAnsi="Times New Roman" w:cs="Times New Roman"/>
          <w:color w:val="000000"/>
          <w:sz w:val="24"/>
          <w:szCs w:val="24"/>
          <w:lang w:eastAsia="ru-RU" w:bidi="ru-RU"/>
        </w:rPr>
        <w:t xml:space="preserve">– максимальная часовая нагрузка ГВС, Гкал/ч; </w:t>
      </w:r>
      <w:r w:rsidRPr="006B090F">
        <w:rPr>
          <w:rFonts w:ascii="Times New Roman" w:eastAsia="Times New Roman" w:hAnsi="Times New Roman" w:cs="Times New Roman"/>
          <w:i/>
          <w:color w:val="000000"/>
          <w:sz w:val="24"/>
          <w:szCs w:val="24"/>
          <w:lang w:val="en-US" w:eastAsia="ru-RU" w:bidi="ru-RU"/>
        </w:rPr>
        <w:t>Q</w:t>
      </w:r>
      <w:r w:rsidRPr="006B090F">
        <w:rPr>
          <w:rFonts w:ascii="Times New Roman" w:eastAsia="Times New Roman" w:hAnsi="Times New Roman" w:cs="Times New Roman"/>
          <w:i/>
          <w:color w:val="000000"/>
          <w:sz w:val="24"/>
          <w:szCs w:val="24"/>
          <w:vertAlign w:val="subscript"/>
          <w:lang w:eastAsia="ru-RU" w:bidi="ru-RU"/>
        </w:rPr>
        <w:t>ОВ</w:t>
      </w:r>
      <w:r w:rsidRPr="006B090F">
        <w:rPr>
          <w:rFonts w:ascii="Times New Roman" w:eastAsia="Times New Roman" w:hAnsi="Times New Roman" w:cs="Times New Roman"/>
          <w:i/>
          <w:color w:val="000000"/>
          <w:sz w:val="24"/>
          <w:szCs w:val="24"/>
          <w:lang w:eastAsia="ru-RU" w:bidi="ru-RU"/>
        </w:rPr>
        <w:t xml:space="preserve"> </w:t>
      </w:r>
      <w:r w:rsidRPr="006B090F">
        <w:rPr>
          <w:rFonts w:ascii="Times New Roman" w:eastAsia="Times New Roman" w:hAnsi="Times New Roman" w:cs="Times New Roman"/>
          <w:color w:val="000000"/>
          <w:sz w:val="24"/>
          <w:szCs w:val="24"/>
          <w:lang w:eastAsia="ru-RU" w:bidi="ru-RU"/>
        </w:rPr>
        <w:t>– расчетная нагрузка отопления и вентиляции, Гкал/ч.</w:t>
      </w:r>
    </w:p>
    <w:p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Одноступенчатая схема применяется при очень малых (≤0,2) или очень больших значениях коэффициента (≥1). В остальных случаях рекомендуется использовать двухступечатую схему.</w:t>
      </w:r>
    </w:p>
    <w:p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p>
    <w:p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p>
    <w:p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sectPr w:rsidR="00211389" w:rsidRPr="006B090F" w:rsidSect="00EB54AD">
          <w:footerReference w:type="even" r:id="rId37"/>
          <w:footerReference w:type="first" r:id="rId38"/>
          <w:pgSz w:w="11906" w:h="16838"/>
          <w:pgMar w:top="1134" w:right="567" w:bottom="567" w:left="1418" w:header="284" w:footer="284" w:gutter="0"/>
          <w:cols w:space="708"/>
          <w:docGrid w:linePitch="360"/>
        </w:sectPr>
      </w:pPr>
    </w:p>
    <w:p w:rsidR="00211389" w:rsidRPr="006B090F" w:rsidRDefault="00211389" w:rsidP="00211389">
      <w:pPr>
        <w:keepNext/>
        <w:widowControl w:val="0"/>
        <w:spacing w:after="0" w:line="240" w:lineRule="auto"/>
        <w:jc w:val="center"/>
        <w:rPr>
          <w:rFonts w:ascii="Times New Roman" w:hAnsi="Times New Roman" w:cs="Times New Roman"/>
        </w:rPr>
      </w:pPr>
      <w:r w:rsidRPr="006B090F">
        <w:rPr>
          <w:rFonts w:ascii="Times New Roman" w:hAnsi="Times New Roman" w:cs="Times New Roman"/>
          <w:noProof/>
          <w:lang w:eastAsia="ru-RU"/>
        </w:rPr>
        <w:lastRenderedPageBreak/>
        <w:drawing>
          <wp:inline distT="0" distB="0" distL="0" distR="0" wp14:anchorId="2E2A8150" wp14:editId="2FAFA451">
            <wp:extent cx="9939020" cy="6293922"/>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211389"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69" w:name="_Toc10044239"/>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16</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211389" w:rsidRPr="006B090F">
        <w:rPr>
          <w:rFonts w:ascii="Times New Roman" w:eastAsia="Calibri" w:hAnsi="Times New Roman" w:cs="Times New Roman"/>
          <w:b/>
          <w:bCs/>
          <w:sz w:val="24"/>
          <w:szCs w:val="24"/>
          <w:lang w:bidi="ru-RU"/>
        </w:rPr>
        <w:t xml:space="preserve">Сравнение удельной стоимости ИТП (закрытие ГВС + организация независимой схемы) для ТА </w:t>
      </w:r>
      <w:r w:rsidR="00211389" w:rsidRPr="006B090F">
        <w:rPr>
          <w:rFonts w:ascii="Times New Roman" w:eastAsia="Calibri" w:hAnsi="Times New Roman" w:cs="Times New Roman"/>
          <w:b/>
          <w:bCs/>
          <w:sz w:val="24"/>
          <w:szCs w:val="24"/>
          <w:lang w:val="en-US" w:bidi="ru-RU"/>
        </w:rPr>
        <w:t>JAD</w:t>
      </w:r>
      <w:r w:rsidR="00211389" w:rsidRPr="006B090F">
        <w:rPr>
          <w:rFonts w:ascii="Times New Roman" w:eastAsia="Calibri" w:hAnsi="Times New Roman" w:cs="Times New Roman"/>
          <w:b/>
          <w:bCs/>
          <w:sz w:val="24"/>
          <w:szCs w:val="24"/>
          <w:lang w:bidi="ru-RU"/>
        </w:rPr>
        <w:t xml:space="preserve"> и ТТАИ</w:t>
      </w:r>
      <w:bookmarkEnd w:id="69"/>
    </w:p>
    <w:p w:rsidR="00211389" w:rsidRPr="006B090F" w:rsidRDefault="00211389" w:rsidP="00211389">
      <w:pPr>
        <w:widowControl w:val="0"/>
        <w:spacing w:after="0" w:line="446" w:lineRule="exact"/>
        <w:ind w:firstLine="740"/>
        <w:jc w:val="both"/>
        <w:rPr>
          <w:rFonts w:ascii="Times New Roman" w:eastAsia="Times New Roman" w:hAnsi="Times New Roman" w:cs="Times New Roman"/>
          <w:sz w:val="24"/>
          <w:szCs w:val="24"/>
          <w:lang w:eastAsia="ru-RU" w:bidi="ru-RU"/>
        </w:rPr>
        <w:sectPr w:rsidR="00211389" w:rsidRPr="006B090F" w:rsidSect="00EB54AD">
          <w:pgSz w:w="16838" w:h="11906" w:orient="landscape"/>
          <w:pgMar w:top="851" w:right="567" w:bottom="567" w:left="567" w:header="284" w:footer="284" w:gutter="0"/>
          <w:cols w:space="708"/>
          <w:docGrid w:linePitch="360"/>
        </w:sectPr>
      </w:pPr>
    </w:p>
    <w:p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sz w:val="24"/>
          <w:szCs w:val="24"/>
        </w:rPr>
      </w:pPr>
      <w:r w:rsidRPr="006B090F">
        <w:rPr>
          <w:rFonts w:ascii="Times New Roman" w:eastAsia="Times New Roman" w:hAnsi="Times New Roman" w:cs="Times New Roman"/>
          <w:sz w:val="24"/>
          <w:szCs w:val="24"/>
          <w:lang w:eastAsia="ru-RU" w:bidi="ru-RU"/>
        </w:rPr>
        <w:lastRenderedPageBreak/>
        <w:t xml:space="preserve">Как видно, реконструкция ИТП с установкой ТА </w:t>
      </w:r>
      <w:r w:rsidRPr="006B090F">
        <w:rPr>
          <w:rFonts w:ascii="Times New Roman" w:eastAsia="Times New Roman" w:hAnsi="Times New Roman" w:cs="Times New Roman"/>
          <w:sz w:val="24"/>
          <w:szCs w:val="24"/>
          <w:lang w:val="en-US" w:eastAsia="ru-RU" w:bidi="ru-RU"/>
        </w:rPr>
        <w:t>JAD</w:t>
      </w:r>
      <w:r w:rsidRPr="006B090F">
        <w:rPr>
          <w:rFonts w:ascii="Times New Roman" w:eastAsia="Times New Roman" w:hAnsi="Times New Roman" w:cs="Times New Roman"/>
          <w:sz w:val="24"/>
          <w:szCs w:val="24"/>
          <w:lang w:eastAsia="ru-RU" w:bidi="ru-RU"/>
        </w:rPr>
        <w:t xml:space="preserve"> выглядит дороже по капитальным затратам. Причиной тому служит увеличение цены за счет поставки оборудования из Польши – страны-производителя. Поставщик оборудования ООО «Немен» (</w:t>
      </w:r>
      <w:hyperlink r:id="rId40" w:history="1">
        <w:r w:rsidRPr="006B090F">
          <w:rPr>
            <w:rStyle w:val="af2"/>
            <w:rFonts w:ascii="Times New Roman" w:hAnsi="Times New Roman" w:cs="Times New Roman"/>
            <w:sz w:val="24"/>
            <w:szCs w:val="24"/>
          </w:rPr>
          <w:t>https://www.nemen.ru/index/our-product/catalog/teploobmennik/</w:t>
        </w:r>
      </w:hyperlink>
      <w:r w:rsidRPr="006B090F">
        <w:rPr>
          <w:rFonts w:ascii="Times New Roman" w:eastAsia="Times New Roman" w:hAnsi="Times New Roman" w:cs="Times New Roman"/>
          <w:sz w:val="24"/>
          <w:szCs w:val="24"/>
        </w:rPr>
        <w:t>) осуществляет подбор оборудования и выдает коммерческое предложение в евро. Таким образом, цена оборудования должна быть скорректирована на момент заказа, что должно уточняться при проектировании ИТП.</w:t>
      </w:r>
    </w:p>
    <w:p w:rsidR="00240B6E" w:rsidRPr="006B090F" w:rsidRDefault="00240B6E"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rPr>
        <w:t>Несмотря на дорог</w:t>
      </w:r>
      <w:r w:rsidR="001E08DB" w:rsidRPr="006B090F">
        <w:rPr>
          <w:rFonts w:ascii="Times New Roman" w:eastAsia="Times New Roman" w:hAnsi="Times New Roman" w:cs="Times New Roman"/>
          <w:sz w:val="24"/>
          <w:szCs w:val="24"/>
        </w:rPr>
        <w:t>ов</w:t>
      </w:r>
      <w:r w:rsidRPr="006B090F">
        <w:rPr>
          <w:rFonts w:ascii="Times New Roman" w:eastAsia="Times New Roman" w:hAnsi="Times New Roman" w:cs="Times New Roman"/>
          <w:sz w:val="24"/>
          <w:szCs w:val="24"/>
        </w:rPr>
        <w:t>изну оборудования, именно данные теплообменные аппараты предлагаются к установке, ввиду улучшенных эксплуатационных характеристик, что непосредственно влияет на качество горячего водоснабжения для конечных потребителей.</w:t>
      </w:r>
    </w:p>
    <w:p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Начиная с присоединенной нагрузки 0,3 Гкал/ч, целесообразно при проектировании ИТП предусматривать узел приготовления ГВС в одном помещении, что позволяет сократить капитальные затраты.</w:t>
      </w:r>
    </w:p>
    <w:p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Удельная стоимость ИТП с одноступенчатой схемой на 6-11% дешевле ИТП с двухступенчатой схемой.</w:t>
      </w:r>
    </w:p>
    <w:p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У потребителей с тепловой нагрузкой ГВС 0,01 Гкал/ч и менее, предлагается устанавливать индивидуальные электрические</w:t>
      </w:r>
      <w:r w:rsidR="006651A0">
        <w:rPr>
          <w:rFonts w:ascii="Times New Roman" w:eastAsia="Times New Roman" w:hAnsi="Times New Roman" w:cs="Times New Roman"/>
          <w:sz w:val="24"/>
          <w:szCs w:val="24"/>
          <w:lang w:eastAsia="ru-RU" w:bidi="ru-RU"/>
        </w:rPr>
        <w:t xml:space="preserve"> или газовые</w:t>
      </w:r>
      <w:r w:rsidRPr="006B090F">
        <w:rPr>
          <w:rFonts w:ascii="Times New Roman" w:eastAsia="Times New Roman" w:hAnsi="Times New Roman" w:cs="Times New Roman"/>
          <w:sz w:val="24"/>
          <w:szCs w:val="24"/>
          <w:lang w:eastAsia="ru-RU" w:bidi="ru-RU"/>
        </w:rPr>
        <w:t xml:space="preserve"> водонагреватели ГВС и сохранять существующую схему подачи отопления и вентиляции по следующим причинам:</w:t>
      </w:r>
    </w:p>
    <w:p w:rsidR="00211389" w:rsidRPr="006B090F" w:rsidRDefault="00211389" w:rsidP="00C50303">
      <w:pPr>
        <w:pStyle w:val="a3"/>
        <w:widowControl w:val="0"/>
        <w:numPr>
          <w:ilvl w:val="0"/>
          <w:numId w:val="14"/>
        </w:numPr>
        <w:tabs>
          <w:tab w:val="left" w:pos="993"/>
        </w:tabs>
        <w:spacing w:before="0" w:after="120"/>
        <w:ind w:left="0" w:firstLine="743"/>
        <w:rPr>
          <w:rFonts w:eastAsia="Times New Roman"/>
          <w:lang w:eastAsia="ru-RU" w:bidi="ru-RU"/>
        </w:rPr>
      </w:pPr>
      <w:r w:rsidRPr="006B090F">
        <w:rPr>
          <w:rFonts w:eastAsia="Times New Roman"/>
          <w:lang w:eastAsia="ru-RU" w:bidi="ru-RU"/>
        </w:rPr>
        <w:t>Низкая плотность тепловой нагрузки и низкий уровень теплопотребления на нужды ГВС;</w:t>
      </w:r>
    </w:p>
    <w:p w:rsidR="00211389" w:rsidRPr="006B090F" w:rsidRDefault="00211389" w:rsidP="00C50303">
      <w:pPr>
        <w:pStyle w:val="a3"/>
        <w:widowControl w:val="0"/>
        <w:numPr>
          <w:ilvl w:val="0"/>
          <w:numId w:val="14"/>
        </w:numPr>
        <w:tabs>
          <w:tab w:val="left" w:pos="993"/>
        </w:tabs>
        <w:spacing w:before="0" w:after="120"/>
        <w:ind w:left="0" w:firstLine="743"/>
        <w:rPr>
          <w:rFonts w:eastAsia="Times New Roman"/>
          <w:lang w:eastAsia="ru-RU" w:bidi="ru-RU"/>
        </w:rPr>
      </w:pPr>
      <w:r w:rsidRPr="006B090F">
        <w:rPr>
          <w:rFonts w:eastAsia="Times New Roman"/>
          <w:lang w:eastAsia="ru-RU" w:bidi="ru-RU"/>
        </w:rPr>
        <w:t>Высокая удельная величина капитальных вложений на реконструкцию ИТП (тыс. руб./Гкал/ч).</w:t>
      </w:r>
    </w:p>
    <w:p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xml:space="preserve">В таблице </w:t>
      </w:r>
      <w:r w:rsidR="004A24DC">
        <w:rPr>
          <w:rFonts w:ascii="Times New Roman" w:eastAsia="Times New Roman" w:hAnsi="Times New Roman" w:cs="Times New Roman"/>
          <w:sz w:val="24"/>
          <w:szCs w:val="24"/>
          <w:lang w:eastAsia="ru-RU" w:bidi="ru-RU"/>
        </w:rPr>
        <w:t>6</w:t>
      </w:r>
      <w:r w:rsidRPr="006B090F">
        <w:rPr>
          <w:rFonts w:ascii="Times New Roman" w:eastAsia="Times New Roman" w:hAnsi="Times New Roman" w:cs="Times New Roman"/>
          <w:sz w:val="24"/>
          <w:szCs w:val="24"/>
          <w:lang w:eastAsia="ru-RU" w:bidi="ru-RU"/>
        </w:rPr>
        <w:t xml:space="preserve"> и на рисунке </w:t>
      </w:r>
      <w:r w:rsidR="00BF3170" w:rsidRPr="006B090F">
        <w:rPr>
          <w:rFonts w:ascii="Times New Roman" w:eastAsia="Times New Roman" w:hAnsi="Times New Roman" w:cs="Times New Roman"/>
          <w:sz w:val="24"/>
          <w:szCs w:val="24"/>
          <w:lang w:eastAsia="ru-RU" w:bidi="ru-RU"/>
        </w:rPr>
        <w:t>1</w:t>
      </w:r>
      <w:r w:rsidR="006B090F">
        <w:rPr>
          <w:rFonts w:ascii="Times New Roman" w:eastAsia="Times New Roman" w:hAnsi="Times New Roman" w:cs="Times New Roman"/>
          <w:sz w:val="24"/>
          <w:szCs w:val="24"/>
          <w:lang w:eastAsia="ru-RU" w:bidi="ru-RU"/>
        </w:rPr>
        <w:t>7</w:t>
      </w:r>
      <w:r w:rsidRPr="006B090F">
        <w:rPr>
          <w:rFonts w:ascii="Times New Roman" w:eastAsia="Times New Roman" w:hAnsi="Times New Roman" w:cs="Times New Roman"/>
          <w:sz w:val="24"/>
          <w:szCs w:val="24"/>
          <w:lang w:eastAsia="ru-RU" w:bidi="ru-RU"/>
        </w:rPr>
        <w:t xml:space="preserve"> представлены затраты на реализацию мероприятий по реконструкции оборудования в существующих ИТП в текущих ценах.</w:t>
      </w:r>
    </w:p>
    <w:p w:rsidR="00211389" w:rsidRPr="006B090F" w:rsidRDefault="00211389" w:rsidP="00211389">
      <w:pPr>
        <w:keepNext/>
        <w:widowControl w:val="0"/>
        <w:spacing w:after="0" w:line="240" w:lineRule="auto"/>
        <w:jc w:val="center"/>
        <w:rPr>
          <w:rFonts w:ascii="Times New Roman" w:hAnsi="Times New Roman" w:cs="Times New Roman"/>
        </w:rPr>
      </w:pPr>
      <w:r w:rsidRPr="006B090F">
        <w:rPr>
          <w:rFonts w:ascii="Times New Roman" w:hAnsi="Times New Roman" w:cs="Times New Roman"/>
          <w:noProof/>
          <w:lang w:eastAsia="ru-RU"/>
        </w:rPr>
        <w:drawing>
          <wp:inline distT="0" distB="0" distL="0" distR="0" wp14:anchorId="003F917E" wp14:editId="21BD4EFD">
            <wp:extent cx="6177915" cy="4500748"/>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211389"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70" w:name="_Toc10044240"/>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223AC7">
        <w:rPr>
          <w:rFonts w:ascii="Times New Roman" w:eastAsia="Calibri" w:hAnsi="Times New Roman" w:cs="Times New Roman"/>
          <w:b/>
          <w:bCs/>
          <w:noProof/>
          <w:color w:val="000000"/>
          <w:sz w:val="24"/>
          <w:szCs w:val="24"/>
          <w:lang w:eastAsia="ru-RU"/>
        </w:rPr>
        <w:t>17</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211389" w:rsidRPr="006B090F">
        <w:rPr>
          <w:rFonts w:ascii="Times New Roman" w:eastAsia="Calibri" w:hAnsi="Times New Roman" w:cs="Times New Roman"/>
          <w:b/>
          <w:bCs/>
          <w:sz w:val="24"/>
          <w:szCs w:val="24"/>
          <w:lang w:bidi="ru-RU"/>
        </w:rPr>
        <w:t>Принятые цены на реконструкцию оборудования ИТП</w:t>
      </w:r>
      <w:bookmarkEnd w:id="70"/>
    </w:p>
    <w:p w:rsidR="00211389" w:rsidRPr="006B090F" w:rsidRDefault="00211389" w:rsidP="008130DF">
      <w:pPr>
        <w:widowControl w:val="0"/>
        <w:spacing w:after="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xml:space="preserve">Оценочная стоимость составляющих ИТП на примере 5 и 9 этажных зданий представлена в таблице </w:t>
      </w:r>
      <w:r w:rsidR="004A24DC">
        <w:rPr>
          <w:rFonts w:ascii="Times New Roman" w:eastAsia="Times New Roman" w:hAnsi="Times New Roman" w:cs="Times New Roman"/>
          <w:sz w:val="24"/>
          <w:szCs w:val="24"/>
          <w:lang w:eastAsia="ru-RU" w:bidi="ru-RU"/>
        </w:rPr>
        <w:t>7</w:t>
      </w:r>
      <w:r w:rsidRPr="006B090F">
        <w:rPr>
          <w:rFonts w:ascii="Times New Roman" w:eastAsia="Times New Roman" w:hAnsi="Times New Roman" w:cs="Times New Roman"/>
          <w:sz w:val="24"/>
          <w:szCs w:val="24"/>
          <w:lang w:eastAsia="ru-RU" w:bidi="ru-RU"/>
        </w:rPr>
        <w:t>.</w:t>
      </w:r>
    </w:p>
    <w:p w:rsidR="00211389" w:rsidRPr="006B090F" w:rsidRDefault="00211389" w:rsidP="008130DF">
      <w:pPr>
        <w:widowControl w:val="0"/>
        <w:spacing w:after="0" w:line="240" w:lineRule="auto"/>
        <w:contextualSpacing/>
        <w:jc w:val="both"/>
        <w:rPr>
          <w:rFonts w:ascii="Times New Roman" w:eastAsia="Times New Roman" w:hAnsi="Times New Roman" w:cs="Times New Roman"/>
          <w:b/>
          <w:bCs/>
          <w:color w:val="000000"/>
          <w:sz w:val="24"/>
          <w:szCs w:val="24"/>
          <w:lang w:eastAsia="ru-RU" w:bidi="ru-RU"/>
        </w:rPr>
        <w:sectPr w:rsidR="00211389" w:rsidRPr="006B090F" w:rsidSect="00EB54AD">
          <w:pgSz w:w="11906" w:h="16838"/>
          <w:pgMar w:top="1134" w:right="567" w:bottom="567" w:left="1418" w:header="284" w:footer="284" w:gutter="0"/>
          <w:cols w:space="708"/>
          <w:docGrid w:linePitch="360"/>
        </w:sectPr>
      </w:pPr>
    </w:p>
    <w:p w:rsidR="00211389" w:rsidRPr="006B090F" w:rsidRDefault="00C06701" w:rsidP="00C06701">
      <w:pPr>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71" w:name="_Toc10044208"/>
      <w:r w:rsidRPr="006B090F">
        <w:rPr>
          <w:rFonts w:ascii="Times New Roman" w:eastAsia="Times New Roman" w:hAnsi="Times New Roman" w:cs="Times New Roman"/>
          <w:b/>
          <w:sz w:val="24"/>
          <w:szCs w:val="24"/>
          <w:lang w:eastAsia="ru-RU"/>
        </w:rPr>
        <w:lastRenderedPageBreak/>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223AC7">
        <w:rPr>
          <w:rFonts w:ascii="Times New Roman" w:eastAsia="Times New Roman" w:hAnsi="Times New Roman" w:cs="Times New Roman"/>
          <w:b/>
          <w:noProof/>
          <w:sz w:val="24"/>
          <w:szCs w:val="24"/>
          <w:lang w:eastAsia="ru-RU"/>
        </w:rPr>
        <w:t>6</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211389" w:rsidRPr="006B090F">
        <w:rPr>
          <w:rFonts w:ascii="Times New Roman" w:eastAsia="Times New Roman" w:hAnsi="Times New Roman" w:cs="Times New Roman"/>
          <w:b/>
          <w:bCs/>
          <w:color w:val="000000"/>
          <w:sz w:val="24"/>
          <w:szCs w:val="24"/>
          <w:lang w:eastAsia="ru-RU" w:bidi="ru-RU"/>
        </w:rPr>
        <w:t>Цены на реконструкцию ИТП, отнесенные к величине суммарной договорной нагрузк</w:t>
      </w:r>
      <w:r w:rsidR="008130DF">
        <w:rPr>
          <w:rFonts w:ascii="Times New Roman" w:eastAsia="Times New Roman" w:hAnsi="Times New Roman" w:cs="Times New Roman"/>
          <w:b/>
          <w:bCs/>
          <w:color w:val="000000"/>
          <w:sz w:val="24"/>
          <w:szCs w:val="24"/>
          <w:lang w:eastAsia="ru-RU" w:bidi="ru-RU"/>
        </w:rPr>
        <w:t>и</w:t>
      </w:r>
      <w:bookmarkEnd w:id="71"/>
    </w:p>
    <w:tbl>
      <w:tblPr>
        <w:tblW w:w="0" w:type="auto"/>
        <w:tblInd w:w="113" w:type="dxa"/>
        <w:tblLook w:val="04A0" w:firstRow="1" w:lastRow="0" w:firstColumn="1" w:lastColumn="0" w:noHBand="0" w:noVBand="1"/>
      </w:tblPr>
      <w:tblGrid>
        <w:gridCol w:w="1049"/>
        <w:gridCol w:w="1427"/>
        <w:gridCol w:w="2028"/>
        <w:gridCol w:w="2415"/>
        <w:gridCol w:w="2029"/>
        <w:gridCol w:w="2415"/>
        <w:gridCol w:w="2029"/>
        <w:gridCol w:w="2415"/>
      </w:tblGrid>
      <w:tr w:rsidR="000766C4" w:rsidRPr="006B090F" w:rsidTr="000766C4">
        <w:trPr>
          <w:trHeight w:val="20"/>
          <w:tblHead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b/>
                <w:bCs/>
                <w:color w:val="000000"/>
                <w:sz w:val="20"/>
                <w:szCs w:val="20"/>
                <w:lang w:eastAsia="ru-RU"/>
              </w:rPr>
            </w:pPr>
            <w:r w:rsidRPr="006B090F">
              <w:rPr>
                <w:rFonts w:ascii="Times New Roman" w:eastAsia="Times New Roman" w:hAnsi="Times New Roman" w:cs="Times New Roman"/>
                <w:b/>
                <w:bCs/>
                <w:color w:val="000000"/>
                <w:sz w:val="20"/>
                <w:szCs w:val="20"/>
                <w:lang w:eastAsia="ru-RU"/>
              </w:rPr>
              <w:t>Наименование</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rsidR="000766C4" w:rsidRPr="006B090F" w:rsidRDefault="000766C4" w:rsidP="000766C4">
            <w:pPr>
              <w:spacing w:after="0" w:line="240" w:lineRule="auto"/>
              <w:jc w:val="center"/>
              <w:rPr>
                <w:rFonts w:ascii="Times New Roman" w:eastAsia="Times New Roman" w:hAnsi="Times New Roman" w:cs="Times New Roman"/>
                <w:b/>
                <w:bCs/>
                <w:color w:val="000000"/>
                <w:sz w:val="20"/>
                <w:szCs w:val="20"/>
                <w:lang w:eastAsia="ru-RU"/>
              </w:rPr>
            </w:pPr>
            <w:r w:rsidRPr="006B090F">
              <w:rPr>
                <w:rFonts w:ascii="Times New Roman" w:eastAsia="Times New Roman" w:hAnsi="Times New Roman" w:cs="Times New Roman"/>
                <w:b/>
                <w:bCs/>
                <w:color w:val="000000"/>
                <w:sz w:val="20"/>
                <w:szCs w:val="20"/>
                <w:lang w:eastAsia="ru-RU"/>
              </w:rPr>
              <w:t>Здание с 1 ИТП и двухступенчатой схемой ГВС на весь дом</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rsidR="000766C4" w:rsidRPr="006B090F" w:rsidRDefault="000766C4" w:rsidP="000766C4">
            <w:pPr>
              <w:spacing w:after="0" w:line="240" w:lineRule="auto"/>
              <w:jc w:val="center"/>
              <w:rPr>
                <w:rFonts w:ascii="Times New Roman" w:eastAsia="Times New Roman" w:hAnsi="Times New Roman" w:cs="Times New Roman"/>
                <w:b/>
                <w:bCs/>
                <w:color w:val="000000"/>
                <w:sz w:val="20"/>
                <w:szCs w:val="20"/>
                <w:lang w:eastAsia="ru-RU"/>
              </w:rPr>
            </w:pPr>
            <w:r w:rsidRPr="006B090F">
              <w:rPr>
                <w:rFonts w:ascii="Times New Roman" w:eastAsia="Times New Roman" w:hAnsi="Times New Roman" w:cs="Times New Roman"/>
                <w:b/>
                <w:bCs/>
                <w:color w:val="000000"/>
                <w:sz w:val="20"/>
                <w:szCs w:val="20"/>
                <w:lang w:eastAsia="ru-RU"/>
              </w:rPr>
              <w:t>ИТП с одноступенчатой схемой</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rsidR="000766C4" w:rsidRPr="006B090F" w:rsidRDefault="000766C4" w:rsidP="000766C4">
            <w:pPr>
              <w:spacing w:after="0" w:line="240" w:lineRule="auto"/>
              <w:jc w:val="center"/>
              <w:rPr>
                <w:rFonts w:ascii="Times New Roman" w:eastAsia="Times New Roman" w:hAnsi="Times New Roman" w:cs="Times New Roman"/>
                <w:b/>
                <w:bCs/>
                <w:color w:val="000000"/>
                <w:sz w:val="20"/>
                <w:szCs w:val="20"/>
                <w:lang w:eastAsia="ru-RU"/>
              </w:rPr>
            </w:pPr>
            <w:r w:rsidRPr="006B090F">
              <w:rPr>
                <w:rFonts w:ascii="Times New Roman" w:eastAsia="Times New Roman" w:hAnsi="Times New Roman" w:cs="Times New Roman"/>
                <w:b/>
                <w:bCs/>
                <w:color w:val="000000"/>
                <w:sz w:val="20"/>
                <w:szCs w:val="20"/>
                <w:lang w:eastAsia="ru-RU"/>
              </w:rPr>
              <w:t>Реконструкция всех ИТП, монтаж 1 ИТП с двухступенчатой схемой ГВС на весь дом</w:t>
            </w:r>
          </w:p>
        </w:tc>
      </w:tr>
      <w:tr w:rsidR="000766C4" w:rsidRPr="006B090F" w:rsidTr="000766C4">
        <w:trPr>
          <w:trHeight w:val="20"/>
          <w:tblHeader/>
        </w:trPr>
        <w:tc>
          <w:tcPr>
            <w:tcW w:w="0" w:type="auto"/>
            <w:tcBorders>
              <w:top w:val="nil"/>
              <w:left w:val="single" w:sz="4" w:space="0" w:color="auto"/>
              <w:bottom w:val="single" w:sz="4" w:space="0" w:color="auto"/>
              <w:right w:val="nil"/>
            </w:tcBorders>
            <w:shd w:val="clear" w:color="auto" w:fill="auto"/>
            <w:noWrap/>
            <w:vAlign w:val="center"/>
            <w:hideMark/>
          </w:tcPr>
          <w:p w:rsidR="000766C4" w:rsidRPr="006B090F" w:rsidRDefault="000766C4" w:rsidP="000766C4">
            <w:pPr>
              <w:spacing w:after="0" w:line="240" w:lineRule="auto"/>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Величина</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Договорная нагрузка</w:t>
            </w:r>
          </w:p>
        </w:tc>
        <w:tc>
          <w:tcPr>
            <w:tcW w:w="0" w:type="auto"/>
            <w:tcBorders>
              <w:top w:val="nil"/>
              <w:left w:val="nil"/>
              <w:bottom w:val="single" w:sz="4" w:space="0" w:color="auto"/>
              <w:right w:val="single" w:sz="4" w:space="0" w:color="auto"/>
            </w:tcBorders>
            <w:shd w:val="clear" w:color="auto" w:fill="auto"/>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Стоимость реконструкции, тыс. руб.</w:t>
            </w:r>
          </w:p>
        </w:tc>
        <w:tc>
          <w:tcPr>
            <w:tcW w:w="0" w:type="auto"/>
            <w:tcBorders>
              <w:top w:val="nil"/>
              <w:left w:val="nil"/>
              <w:bottom w:val="single" w:sz="4" w:space="0" w:color="auto"/>
              <w:right w:val="single" w:sz="4" w:space="0" w:color="auto"/>
            </w:tcBorders>
            <w:shd w:val="clear" w:color="auto" w:fill="auto"/>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Удельная стоимость реконструкции, млн. руб./Гкал/ч</w:t>
            </w:r>
          </w:p>
        </w:tc>
        <w:tc>
          <w:tcPr>
            <w:tcW w:w="0" w:type="auto"/>
            <w:tcBorders>
              <w:top w:val="nil"/>
              <w:left w:val="nil"/>
              <w:bottom w:val="single" w:sz="4" w:space="0" w:color="auto"/>
              <w:right w:val="single" w:sz="4" w:space="0" w:color="auto"/>
            </w:tcBorders>
            <w:shd w:val="clear" w:color="auto" w:fill="auto"/>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Стоимость реконструкции, тыс. руб.</w:t>
            </w:r>
          </w:p>
        </w:tc>
        <w:tc>
          <w:tcPr>
            <w:tcW w:w="0" w:type="auto"/>
            <w:tcBorders>
              <w:top w:val="nil"/>
              <w:left w:val="nil"/>
              <w:bottom w:val="single" w:sz="4" w:space="0" w:color="auto"/>
              <w:right w:val="single" w:sz="4" w:space="0" w:color="auto"/>
            </w:tcBorders>
            <w:shd w:val="clear" w:color="auto" w:fill="auto"/>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Удельная стоимость реконструкции, млн. руб./Гкал/ч</w:t>
            </w:r>
          </w:p>
        </w:tc>
        <w:tc>
          <w:tcPr>
            <w:tcW w:w="0" w:type="auto"/>
            <w:tcBorders>
              <w:top w:val="nil"/>
              <w:left w:val="nil"/>
              <w:bottom w:val="single" w:sz="4" w:space="0" w:color="auto"/>
              <w:right w:val="single" w:sz="4" w:space="0" w:color="auto"/>
            </w:tcBorders>
            <w:shd w:val="clear" w:color="auto" w:fill="auto"/>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Стоимость реконструкции, тыс. руб.</w:t>
            </w:r>
          </w:p>
        </w:tc>
        <w:tc>
          <w:tcPr>
            <w:tcW w:w="0" w:type="auto"/>
            <w:tcBorders>
              <w:top w:val="nil"/>
              <w:left w:val="nil"/>
              <w:bottom w:val="single" w:sz="4" w:space="0" w:color="auto"/>
              <w:right w:val="single" w:sz="4" w:space="0" w:color="auto"/>
            </w:tcBorders>
            <w:shd w:val="clear" w:color="auto" w:fill="auto"/>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Удельная стоимость реконструкции, млн. руб./Гкал/ч</w:t>
            </w:r>
          </w:p>
        </w:tc>
      </w:tr>
      <w:tr w:rsidR="000766C4" w:rsidRPr="006B090F" w:rsidTr="000766C4">
        <w:trPr>
          <w:trHeight w:val="20"/>
        </w:trPr>
        <w:tc>
          <w:tcPr>
            <w:tcW w:w="0" w:type="auto"/>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0766C4" w:rsidRPr="006B090F" w:rsidRDefault="000766C4" w:rsidP="000766C4">
            <w:pPr>
              <w:spacing w:after="0" w:line="240" w:lineRule="auto"/>
              <w:jc w:val="center"/>
              <w:rPr>
                <w:rFonts w:ascii="Times New Roman" w:eastAsia="Times New Roman" w:hAnsi="Times New Roman" w:cs="Times New Roman"/>
                <w:b/>
                <w:bCs/>
                <w:color w:val="000000"/>
                <w:sz w:val="20"/>
                <w:szCs w:val="20"/>
                <w:lang w:eastAsia="ru-RU"/>
              </w:rPr>
            </w:pPr>
            <w:r w:rsidRPr="006B090F">
              <w:rPr>
                <w:rFonts w:ascii="Times New Roman" w:eastAsia="Times New Roman" w:hAnsi="Times New Roman" w:cs="Times New Roman"/>
                <w:b/>
                <w:bCs/>
                <w:color w:val="000000"/>
                <w:sz w:val="20"/>
                <w:szCs w:val="20"/>
                <w:lang w:eastAsia="ru-RU"/>
              </w:rPr>
              <w:t>Договорная нагрузка потребителя, Гкал/ч</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0,07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714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10,236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614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0,09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760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8,163</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648</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6,960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0,12</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805</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6,924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682</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5,861</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0,14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852</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6,104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717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5,134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0,16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899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5,522</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752</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4,619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0,18</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948</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5,143</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789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4,281</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1021</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4,896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837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4,012</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0,23</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1063</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4,670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869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3,819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0,25</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1105</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4,479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902</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3,655</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0,27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1147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4,316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934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3,515</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0,28</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1189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4,174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966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3,394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0,30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1230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4,050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999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3,287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0,32</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1272</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3,941</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1031</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3,194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0,34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1325</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3,855</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1069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3,110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1226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3,567</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0,40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1426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3,587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1147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2,884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1328</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3,340</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0,45</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1517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3,403</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1217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2,729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1399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3,137</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0,49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1608</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3,254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1287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2,604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1456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2,946</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0,54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1702</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3,129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1359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2,499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1504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2,765</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0,59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1789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3,030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1426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2,416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1580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2,675</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0,64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1880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2,944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1496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2,343</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1647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2,578</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0,65</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1666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2,548</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1786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2,499</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0,78</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1907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2,459</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0,84</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2027</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2,424</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0,90</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2148</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2,393</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0,96</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2268</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2,367</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1,02</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2388</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2,344</w:t>
            </w:r>
          </w:p>
        </w:tc>
      </w:tr>
      <w:tr w:rsidR="000766C4" w:rsidRPr="006B090F"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1,08</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2509</w:t>
            </w:r>
          </w:p>
        </w:tc>
        <w:tc>
          <w:tcPr>
            <w:tcW w:w="0" w:type="auto"/>
            <w:tcBorders>
              <w:top w:val="nil"/>
              <w:left w:val="nil"/>
              <w:bottom w:val="single" w:sz="4" w:space="0" w:color="auto"/>
              <w:right w:val="single" w:sz="4" w:space="0" w:color="auto"/>
            </w:tcBorders>
            <w:shd w:val="clear" w:color="auto" w:fill="auto"/>
            <w:noWrap/>
            <w:vAlign w:val="center"/>
            <w:hideMark/>
          </w:tcPr>
          <w:p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2,323</w:t>
            </w:r>
          </w:p>
        </w:tc>
      </w:tr>
    </w:tbl>
    <w:p w:rsidR="00211389" w:rsidRDefault="00211389"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rsidR="008130DF" w:rsidRDefault="008130DF"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rsidR="008130DF" w:rsidRDefault="008130DF"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rsidR="008130DF" w:rsidRPr="006B090F" w:rsidRDefault="008130DF"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rsidR="00211389" w:rsidRPr="006B090F" w:rsidRDefault="00C06701" w:rsidP="00C06701">
      <w:pPr>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72" w:name="_Toc10044209"/>
      <w:r w:rsidRPr="006B090F">
        <w:rPr>
          <w:rFonts w:ascii="Times New Roman" w:eastAsia="Times New Roman" w:hAnsi="Times New Roman" w:cs="Times New Roman"/>
          <w:b/>
          <w:sz w:val="24"/>
          <w:szCs w:val="24"/>
          <w:lang w:eastAsia="ru-RU"/>
        </w:rPr>
        <w:lastRenderedPageBreak/>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223AC7">
        <w:rPr>
          <w:rFonts w:ascii="Times New Roman" w:eastAsia="Times New Roman" w:hAnsi="Times New Roman" w:cs="Times New Roman"/>
          <w:b/>
          <w:noProof/>
          <w:sz w:val="24"/>
          <w:szCs w:val="24"/>
          <w:lang w:eastAsia="ru-RU"/>
        </w:rPr>
        <w:t>7</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211389" w:rsidRPr="006B090F">
        <w:rPr>
          <w:rFonts w:ascii="Times New Roman" w:eastAsia="Times New Roman" w:hAnsi="Times New Roman" w:cs="Times New Roman"/>
          <w:b/>
          <w:bCs/>
          <w:color w:val="000000"/>
          <w:sz w:val="24"/>
          <w:szCs w:val="24"/>
          <w:lang w:eastAsia="ru-RU" w:bidi="ru-RU"/>
        </w:rPr>
        <w:t xml:space="preserve">Затраты на оборудование ИТП в текущих ценах на примере 5 и 9 этажных домов, с теплообменными аппаратами типа </w:t>
      </w:r>
      <w:r w:rsidR="00211389" w:rsidRPr="006B090F">
        <w:rPr>
          <w:rFonts w:ascii="Times New Roman" w:eastAsia="Times New Roman" w:hAnsi="Times New Roman" w:cs="Times New Roman"/>
          <w:b/>
          <w:bCs/>
          <w:color w:val="000000"/>
          <w:sz w:val="24"/>
          <w:szCs w:val="24"/>
          <w:lang w:val="en-US" w:eastAsia="ru-RU" w:bidi="ru-RU"/>
        </w:rPr>
        <w:t>JAD</w:t>
      </w:r>
      <w:bookmarkEnd w:id="72"/>
    </w:p>
    <w:tbl>
      <w:tblPr>
        <w:tblW w:w="5000" w:type="pct"/>
        <w:tblLayout w:type="fixed"/>
        <w:tblLook w:val="04A0" w:firstRow="1" w:lastRow="0" w:firstColumn="1" w:lastColumn="0" w:noHBand="0" w:noVBand="1"/>
      </w:tblPr>
      <w:tblGrid>
        <w:gridCol w:w="1475"/>
        <w:gridCol w:w="933"/>
        <w:gridCol w:w="914"/>
        <w:gridCol w:w="1070"/>
        <w:gridCol w:w="1369"/>
        <w:gridCol w:w="1563"/>
        <w:gridCol w:w="942"/>
        <w:gridCol w:w="1375"/>
        <w:gridCol w:w="977"/>
        <w:gridCol w:w="1248"/>
        <w:gridCol w:w="1411"/>
        <w:gridCol w:w="1643"/>
        <w:gridCol w:w="1000"/>
      </w:tblGrid>
      <w:tr w:rsidR="00211389" w:rsidRPr="006B090F" w:rsidTr="00E43658">
        <w:trPr>
          <w:trHeight w:val="20"/>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Характеристика</w:t>
            </w:r>
          </w:p>
        </w:tc>
        <w:tc>
          <w:tcPr>
            <w:tcW w:w="293"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ТО ГВС</w:t>
            </w:r>
          </w:p>
        </w:tc>
        <w:tc>
          <w:tcPr>
            <w:tcW w:w="287"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ТО ОВ</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Насос подпиточный</w:t>
            </w:r>
          </w:p>
        </w:tc>
        <w:tc>
          <w:tcPr>
            <w:tcW w:w="430"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Насос циркуляционный ГВС</w:t>
            </w:r>
          </w:p>
        </w:tc>
        <w:tc>
          <w:tcPr>
            <w:tcW w:w="491"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Насос циркуляционный</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Фильтр сетчатый</w:t>
            </w: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Двухходовой регулирующий клапан</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Арматура</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Мембранный бак</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Стоимость КИПиА (контроль и регулирование)</w:t>
            </w:r>
          </w:p>
        </w:tc>
        <w:tc>
          <w:tcPr>
            <w:tcW w:w="516"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 xml:space="preserve">Стоимость труб, фасонины, антикоррозионной защиты и изоляции </w:t>
            </w:r>
          </w:p>
        </w:tc>
        <w:tc>
          <w:tcPr>
            <w:tcW w:w="314" w:type="pct"/>
            <w:tcBorders>
              <w:top w:val="single" w:sz="4" w:space="0" w:color="auto"/>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Полная стоимость ИТП</w:t>
            </w:r>
          </w:p>
        </w:tc>
      </w:tr>
      <w:tr w:rsidR="00211389" w:rsidRPr="006B090F" w:rsidTr="00E43658">
        <w:trPr>
          <w:trHeight w:val="20"/>
        </w:trPr>
        <w:tc>
          <w:tcPr>
            <w:tcW w:w="463" w:type="pct"/>
            <w:tcBorders>
              <w:top w:val="nil"/>
              <w:left w:val="single" w:sz="4" w:space="0" w:color="auto"/>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5 этажей, 4 подъезда</w:t>
            </w:r>
          </w:p>
        </w:tc>
        <w:tc>
          <w:tcPr>
            <w:tcW w:w="293"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268701</w:t>
            </w:r>
          </w:p>
        </w:tc>
        <w:tc>
          <w:tcPr>
            <w:tcW w:w="287"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225519</w:t>
            </w:r>
          </w:p>
        </w:tc>
        <w:tc>
          <w:tcPr>
            <w:tcW w:w="33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40000</w:t>
            </w:r>
          </w:p>
        </w:tc>
        <w:tc>
          <w:tcPr>
            <w:tcW w:w="430"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88000</w:t>
            </w:r>
          </w:p>
        </w:tc>
        <w:tc>
          <w:tcPr>
            <w:tcW w:w="491"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120000</w:t>
            </w:r>
          </w:p>
        </w:tc>
        <w:tc>
          <w:tcPr>
            <w:tcW w:w="29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w:t>
            </w:r>
          </w:p>
        </w:tc>
        <w:tc>
          <w:tcPr>
            <w:tcW w:w="432"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66000</w:t>
            </w:r>
          </w:p>
        </w:tc>
        <w:tc>
          <w:tcPr>
            <w:tcW w:w="307"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24000</w:t>
            </w:r>
          </w:p>
        </w:tc>
        <w:tc>
          <w:tcPr>
            <w:tcW w:w="392"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14000</w:t>
            </w:r>
          </w:p>
        </w:tc>
        <w:tc>
          <w:tcPr>
            <w:tcW w:w="443"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170000</w:t>
            </w:r>
          </w:p>
        </w:tc>
        <w:tc>
          <w:tcPr>
            <w:tcW w:w="51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102022</w:t>
            </w:r>
          </w:p>
        </w:tc>
        <w:tc>
          <w:tcPr>
            <w:tcW w:w="314"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1122243</w:t>
            </w:r>
          </w:p>
        </w:tc>
      </w:tr>
      <w:tr w:rsidR="00211389" w:rsidRPr="006B090F" w:rsidTr="00E43658">
        <w:trPr>
          <w:trHeight w:val="20"/>
        </w:trPr>
        <w:tc>
          <w:tcPr>
            <w:tcW w:w="463" w:type="pct"/>
            <w:tcBorders>
              <w:top w:val="nil"/>
              <w:left w:val="single" w:sz="4" w:space="0" w:color="auto"/>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9 этажей, 4 подъезда</w:t>
            </w:r>
          </w:p>
        </w:tc>
        <w:tc>
          <w:tcPr>
            <w:tcW w:w="293"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407281</w:t>
            </w:r>
          </w:p>
        </w:tc>
        <w:tc>
          <w:tcPr>
            <w:tcW w:w="287"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451039</w:t>
            </w:r>
          </w:p>
        </w:tc>
        <w:tc>
          <w:tcPr>
            <w:tcW w:w="33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128000</w:t>
            </w:r>
          </w:p>
        </w:tc>
        <w:tc>
          <w:tcPr>
            <w:tcW w:w="430"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38000</w:t>
            </w:r>
          </w:p>
        </w:tc>
        <w:tc>
          <w:tcPr>
            <w:tcW w:w="491"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180000</w:t>
            </w:r>
          </w:p>
        </w:tc>
        <w:tc>
          <w:tcPr>
            <w:tcW w:w="29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w:t>
            </w:r>
          </w:p>
        </w:tc>
        <w:tc>
          <w:tcPr>
            <w:tcW w:w="432"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83000</w:t>
            </w:r>
          </w:p>
        </w:tc>
        <w:tc>
          <w:tcPr>
            <w:tcW w:w="307"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24000</w:t>
            </w:r>
          </w:p>
        </w:tc>
        <w:tc>
          <w:tcPr>
            <w:tcW w:w="392"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20000</w:t>
            </w:r>
          </w:p>
        </w:tc>
        <w:tc>
          <w:tcPr>
            <w:tcW w:w="443"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179000</w:t>
            </w:r>
          </w:p>
        </w:tc>
        <w:tc>
          <w:tcPr>
            <w:tcW w:w="51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151432</w:t>
            </w:r>
          </w:p>
        </w:tc>
        <w:tc>
          <w:tcPr>
            <w:tcW w:w="314"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1665752</w:t>
            </w:r>
          </w:p>
        </w:tc>
      </w:tr>
      <w:tr w:rsidR="00211389" w:rsidRPr="006B090F" w:rsidTr="00E43658">
        <w:trPr>
          <w:trHeight w:val="20"/>
        </w:trPr>
        <w:tc>
          <w:tcPr>
            <w:tcW w:w="463" w:type="pct"/>
            <w:tcBorders>
              <w:top w:val="nil"/>
              <w:left w:val="single" w:sz="4" w:space="0" w:color="auto"/>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5 этажей, 1 подъезд</w:t>
            </w:r>
          </w:p>
        </w:tc>
        <w:tc>
          <w:tcPr>
            <w:tcW w:w="293"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160935</w:t>
            </w:r>
          </w:p>
        </w:tc>
        <w:tc>
          <w:tcPr>
            <w:tcW w:w="287"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225519</w:t>
            </w:r>
          </w:p>
        </w:tc>
        <w:tc>
          <w:tcPr>
            <w:tcW w:w="33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40000</w:t>
            </w:r>
          </w:p>
        </w:tc>
        <w:tc>
          <w:tcPr>
            <w:tcW w:w="430"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88000</w:t>
            </w:r>
          </w:p>
        </w:tc>
        <w:tc>
          <w:tcPr>
            <w:tcW w:w="491"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80000</w:t>
            </w:r>
          </w:p>
        </w:tc>
        <w:tc>
          <w:tcPr>
            <w:tcW w:w="29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w:t>
            </w:r>
          </w:p>
        </w:tc>
        <w:tc>
          <w:tcPr>
            <w:tcW w:w="432"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66000</w:t>
            </w:r>
          </w:p>
        </w:tc>
        <w:tc>
          <w:tcPr>
            <w:tcW w:w="307"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24000</w:t>
            </w:r>
          </w:p>
        </w:tc>
        <w:tc>
          <w:tcPr>
            <w:tcW w:w="392"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3000</w:t>
            </w:r>
          </w:p>
        </w:tc>
        <w:tc>
          <w:tcPr>
            <w:tcW w:w="443"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170000</w:t>
            </w:r>
          </w:p>
        </w:tc>
        <w:tc>
          <w:tcPr>
            <w:tcW w:w="51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86145</w:t>
            </w:r>
          </w:p>
        </w:tc>
        <w:tc>
          <w:tcPr>
            <w:tcW w:w="314"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947599</w:t>
            </w:r>
          </w:p>
        </w:tc>
      </w:tr>
      <w:tr w:rsidR="00211389" w:rsidRPr="006B090F" w:rsidTr="00E43658">
        <w:trPr>
          <w:trHeight w:val="20"/>
        </w:trPr>
        <w:tc>
          <w:tcPr>
            <w:tcW w:w="463" w:type="pct"/>
            <w:tcBorders>
              <w:top w:val="nil"/>
              <w:left w:val="single" w:sz="4" w:space="0" w:color="auto"/>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9 этажей, 1 подъезд</w:t>
            </w:r>
          </w:p>
        </w:tc>
        <w:tc>
          <w:tcPr>
            <w:tcW w:w="293"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283386</w:t>
            </w:r>
          </w:p>
        </w:tc>
        <w:tc>
          <w:tcPr>
            <w:tcW w:w="287"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315727</w:t>
            </w:r>
          </w:p>
        </w:tc>
        <w:tc>
          <w:tcPr>
            <w:tcW w:w="33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81000</w:t>
            </w:r>
          </w:p>
        </w:tc>
        <w:tc>
          <w:tcPr>
            <w:tcW w:w="430"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101000</w:t>
            </w:r>
          </w:p>
        </w:tc>
        <w:tc>
          <w:tcPr>
            <w:tcW w:w="491"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152000</w:t>
            </w:r>
          </w:p>
        </w:tc>
        <w:tc>
          <w:tcPr>
            <w:tcW w:w="29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w:t>
            </w:r>
          </w:p>
        </w:tc>
        <w:tc>
          <w:tcPr>
            <w:tcW w:w="432"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66000</w:t>
            </w:r>
          </w:p>
        </w:tc>
        <w:tc>
          <w:tcPr>
            <w:tcW w:w="307"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24000</w:t>
            </w:r>
          </w:p>
        </w:tc>
        <w:tc>
          <w:tcPr>
            <w:tcW w:w="392"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7000</w:t>
            </w:r>
          </w:p>
        </w:tc>
        <w:tc>
          <w:tcPr>
            <w:tcW w:w="443"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170000</w:t>
            </w:r>
          </w:p>
        </w:tc>
        <w:tc>
          <w:tcPr>
            <w:tcW w:w="516"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120411</w:t>
            </w:r>
          </w:p>
        </w:tc>
        <w:tc>
          <w:tcPr>
            <w:tcW w:w="314" w:type="pct"/>
            <w:tcBorders>
              <w:top w:val="nil"/>
              <w:left w:val="nil"/>
              <w:bottom w:val="single" w:sz="4" w:space="0" w:color="auto"/>
              <w:right w:val="single" w:sz="4" w:space="0" w:color="auto"/>
            </w:tcBorders>
            <w:shd w:val="clear" w:color="auto" w:fill="auto"/>
            <w:vAlign w:val="center"/>
            <w:hideMark/>
          </w:tcPr>
          <w:p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1324524</w:t>
            </w:r>
          </w:p>
        </w:tc>
      </w:tr>
    </w:tbl>
    <w:p w:rsidR="00211389" w:rsidRPr="006B090F" w:rsidRDefault="00211389"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rsidR="00211389" w:rsidRPr="006B090F" w:rsidRDefault="00211389"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rsidR="00211389" w:rsidRPr="006B090F" w:rsidRDefault="00211389" w:rsidP="00211389">
      <w:pPr>
        <w:widowControl w:val="0"/>
        <w:spacing w:after="0" w:line="446" w:lineRule="exact"/>
        <w:ind w:firstLine="740"/>
        <w:jc w:val="both"/>
        <w:rPr>
          <w:rFonts w:ascii="Times New Roman" w:eastAsia="Times New Roman" w:hAnsi="Times New Roman" w:cs="Times New Roman"/>
          <w:sz w:val="24"/>
          <w:szCs w:val="24"/>
          <w:lang w:eastAsia="ru-RU" w:bidi="ru-RU"/>
        </w:rPr>
        <w:sectPr w:rsidR="00211389" w:rsidRPr="006B090F" w:rsidSect="009D21DA">
          <w:pgSz w:w="16838" w:h="11906" w:orient="landscape" w:code="9"/>
          <w:pgMar w:top="851" w:right="567" w:bottom="567" w:left="567" w:header="284" w:footer="284" w:gutter="0"/>
          <w:cols w:space="708"/>
          <w:docGrid w:linePitch="360"/>
        </w:sectPr>
      </w:pPr>
    </w:p>
    <w:p w:rsidR="002A52C0" w:rsidRPr="006B090F" w:rsidRDefault="008C6490" w:rsidP="008130DF">
      <w:pPr>
        <w:pStyle w:val="a3"/>
        <w:widowControl w:val="0"/>
        <w:tabs>
          <w:tab w:val="left" w:pos="993"/>
        </w:tabs>
        <w:spacing w:before="0" w:after="120"/>
        <w:ind w:left="0" w:firstLine="740"/>
        <w:rPr>
          <w:rFonts w:eastAsia="Times New Roman"/>
          <w:color w:val="000000"/>
          <w:lang w:eastAsia="ru-RU" w:bidi="ru-RU"/>
        </w:rPr>
      </w:pPr>
      <w:r w:rsidRPr="006B090F">
        <w:rPr>
          <w:rFonts w:eastAsia="Times New Roman"/>
          <w:color w:val="000000"/>
          <w:lang w:eastAsia="ru-RU" w:bidi="ru-RU"/>
        </w:rPr>
        <w:lastRenderedPageBreak/>
        <w:t>Затраты на закрытие ГВС по 2 вариантам п</w:t>
      </w:r>
      <w:r w:rsidR="002A52C0" w:rsidRPr="006B090F">
        <w:rPr>
          <w:rFonts w:eastAsia="Times New Roman"/>
          <w:color w:val="000000"/>
          <w:lang w:eastAsia="ru-RU" w:bidi="ru-RU"/>
        </w:rPr>
        <w:t xml:space="preserve">редставлены в таблицах </w:t>
      </w:r>
      <w:r w:rsidR="004A24DC">
        <w:rPr>
          <w:rFonts w:eastAsia="Times New Roman"/>
          <w:color w:val="000000"/>
          <w:lang w:eastAsia="ru-RU" w:bidi="ru-RU"/>
        </w:rPr>
        <w:t>8</w:t>
      </w:r>
      <w:r w:rsidR="002A52C0" w:rsidRPr="006B090F">
        <w:rPr>
          <w:rFonts w:eastAsia="Times New Roman"/>
          <w:color w:val="000000"/>
          <w:lang w:eastAsia="ru-RU" w:bidi="ru-RU"/>
        </w:rPr>
        <w:t xml:space="preserve"> и </w:t>
      </w:r>
      <w:r w:rsidR="004A24DC">
        <w:rPr>
          <w:rFonts w:eastAsia="Times New Roman"/>
          <w:color w:val="000000"/>
          <w:lang w:eastAsia="ru-RU" w:bidi="ru-RU"/>
        </w:rPr>
        <w:t>9</w:t>
      </w:r>
      <w:r w:rsidR="002A52C0" w:rsidRPr="006B090F">
        <w:rPr>
          <w:rFonts w:eastAsia="Times New Roman"/>
          <w:color w:val="000000"/>
          <w:lang w:eastAsia="ru-RU" w:bidi="ru-RU"/>
        </w:rPr>
        <w:t>.</w:t>
      </w:r>
    </w:p>
    <w:p w:rsidR="002A52C0" w:rsidRPr="006B090F" w:rsidRDefault="002A52C0" w:rsidP="008130DF">
      <w:pPr>
        <w:pStyle w:val="a3"/>
        <w:widowControl w:val="0"/>
        <w:tabs>
          <w:tab w:val="left" w:pos="993"/>
        </w:tabs>
        <w:spacing w:before="0" w:after="120"/>
        <w:ind w:left="0" w:firstLine="740"/>
        <w:rPr>
          <w:rFonts w:eastAsia="Times New Roman"/>
          <w:color w:val="000000"/>
          <w:lang w:eastAsia="ru-RU" w:bidi="ru-RU"/>
        </w:rPr>
      </w:pPr>
      <w:r w:rsidRPr="006B090F">
        <w:rPr>
          <w:rFonts w:eastAsia="Times New Roman"/>
          <w:color w:val="000000"/>
          <w:lang w:eastAsia="ru-RU" w:bidi="ru-RU"/>
        </w:rPr>
        <w:t>В соответствии с требованиями действующего законо</w:t>
      </w:r>
      <w:r w:rsidR="006D1314" w:rsidRPr="006B090F">
        <w:rPr>
          <w:rFonts w:eastAsia="Times New Roman"/>
          <w:color w:val="000000"/>
          <w:lang w:eastAsia="ru-RU" w:bidi="ru-RU"/>
        </w:rPr>
        <w:t>дательства, переход на закрытую схему ГВС должен быть осуществлен до 2022 г. Проектом актуализированной Схемы теплоснабжения предусматривается:</w:t>
      </w:r>
    </w:p>
    <w:p w:rsidR="006D1314" w:rsidRPr="006B090F" w:rsidRDefault="006D1314" w:rsidP="008130DF">
      <w:pPr>
        <w:pStyle w:val="a3"/>
        <w:widowControl w:val="0"/>
        <w:tabs>
          <w:tab w:val="left" w:pos="993"/>
        </w:tabs>
        <w:spacing w:before="0" w:after="120"/>
        <w:ind w:left="0" w:firstLine="740"/>
        <w:rPr>
          <w:rFonts w:eastAsia="Times New Roman"/>
          <w:color w:val="000000"/>
          <w:lang w:eastAsia="ru-RU" w:bidi="ru-RU"/>
        </w:rPr>
      </w:pPr>
      <w:r w:rsidRPr="006B090F">
        <w:rPr>
          <w:rFonts w:eastAsia="Times New Roman"/>
          <w:color w:val="000000"/>
          <w:lang w:eastAsia="ru-RU" w:bidi="ru-RU"/>
        </w:rPr>
        <w:t>- ПИР и ПСД – 2020 г.;</w:t>
      </w:r>
    </w:p>
    <w:p w:rsidR="006D1314" w:rsidRPr="006B090F" w:rsidRDefault="006D1314" w:rsidP="008130DF">
      <w:pPr>
        <w:pStyle w:val="a3"/>
        <w:widowControl w:val="0"/>
        <w:tabs>
          <w:tab w:val="left" w:pos="993"/>
        </w:tabs>
        <w:spacing w:before="0" w:after="120"/>
        <w:ind w:left="0" w:firstLine="740"/>
        <w:rPr>
          <w:rFonts w:eastAsia="Times New Roman"/>
          <w:color w:val="000000"/>
          <w:lang w:eastAsia="ru-RU" w:bidi="ru-RU"/>
        </w:rPr>
      </w:pPr>
      <w:r w:rsidRPr="006B090F">
        <w:rPr>
          <w:rFonts w:eastAsia="Times New Roman"/>
          <w:color w:val="000000"/>
          <w:lang w:eastAsia="ru-RU" w:bidi="ru-RU"/>
        </w:rPr>
        <w:t>- закупка оборудования, СМР и прочие виды работ – 2021 г.</w:t>
      </w:r>
    </w:p>
    <w:p w:rsidR="002A7320" w:rsidRPr="006B090F" w:rsidRDefault="002A7320" w:rsidP="008130DF">
      <w:pPr>
        <w:widowControl w:val="0"/>
        <w:adjustRightInd w:val="0"/>
        <w:spacing w:after="120" w:line="240" w:lineRule="auto"/>
        <w:ind w:firstLine="567"/>
        <w:contextualSpacing/>
        <w:jc w:val="both"/>
        <w:textAlignment w:val="baseline"/>
        <w:rPr>
          <w:rFonts w:ascii="Times New Roman" w:eastAsia="Calibri" w:hAnsi="Times New Roman" w:cs="Times New Roman"/>
          <w:sz w:val="24"/>
          <w:szCs w:val="24"/>
        </w:rPr>
      </w:pPr>
      <w:r w:rsidRPr="006B090F">
        <w:rPr>
          <w:rFonts w:ascii="Times New Roman" w:eastAsia="Calibri" w:hAnsi="Times New Roman" w:cs="Times New Roman"/>
          <w:sz w:val="24"/>
          <w:szCs w:val="24"/>
        </w:rPr>
        <w:t>На рисунке 1</w:t>
      </w:r>
      <w:r w:rsidR="006B090F">
        <w:rPr>
          <w:rFonts w:ascii="Times New Roman" w:eastAsia="Calibri" w:hAnsi="Times New Roman" w:cs="Times New Roman"/>
          <w:sz w:val="24"/>
          <w:szCs w:val="24"/>
        </w:rPr>
        <w:t>8</w:t>
      </w:r>
      <w:r w:rsidRPr="006B090F">
        <w:rPr>
          <w:rFonts w:ascii="Times New Roman" w:eastAsia="Calibri" w:hAnsi="Times New Roman" w:cs="Times New Roman"/>
          <w:sz w:val="24"/>
          <w:szCs w:val="24"/>
        </w:rPr>
        <w:t xml:space="preserve"> представлено сравнение капитальных затрат на закрытие ГВС по 3 сценариям:</w:t>
      </w:r>
    </w:p>
    <w:p w:rsidR="002A7320" w:rsidRPr="006B090F" w:rsidRDefault="002A7320" w:rsidP="00C50303">
      <w:pPr>
        <w:pStyle w:val="a3"/>
        <w:widowControl w:val="0"/>
        <w:numPr>
          <w:ilvl w:val="0"/>
          <w:numId w:val="17"/>
        </w:numPr>
        <w:tabs>
          <w:tab w:val="left" w:pos="993"/>
        </w:tabs>
        <w:adjustRightInd w:val="0"/>
        <w:spacing w:before="0" w:after="120"/>
        <w:ind w:left="0" w:firstLine="567"/>
        <w:textAlignment w:val="baseline"/>
      </w:pPr>
      <w:r w:rsidRPr="006B090F">
        <w:t>Комплексная модернизация ИТП потребителей с организацией независимой схемы отопления, вентиляции и закрытием ГВС;</w:t>
      </w:r>
    </w:p>
    <w:p w:rsidR="002A7320" w:rsidRPr="00CA7076" w:rsidRDefault="002A7320" w:rsidP="00C50303">
      <w:pPr>
        <w:pStyle w:val="a3"/>
        <w:widowControl w:val="0"/>
        <w:numPr>
          <w:ilvl w:val="0"/>
          <w:numId w:val="17"/>
        </w:numPr>
        <w:tabs>
          <w:tab w:val="left" w:pos="993"/>
        </w:tabs>
        <w:adjustRightInd w:val="0"/>
        <w:spacing w:before="0" w:after="120"/>
        <w:ind w:left="0" w:firstLine="567"/>
        <w:textAlignment w:val="baseline"/>
      </w:pPr>
      <w:r w:rsidRPr="00CA7076">
        <w:t>Модернизация ИТП путем закрытия ГВС, при сохранении существующих схем отопления и вентиляции – согласно актуализированному проекту;</w:t>
      </w:r>
    </w:p>
    <w:p w:rsidR="002A7320" w:rsidRPr="00CA7076" w:rsidRDefault="002A7320" w:rsidP="00C50303">
      <w:pPr>
        <w:pStyle w:val="a3"/>
        <w:widowControl w:val="0"/>
        <w:numPr>
          <w:ilvl w:val="0"/>
          <w:numId w:val="17"/>
        </w:numPr>
        <w:tabs>
          <w:tab w:val="left" w:pos="993"/>
        </w:tabs>
        <w:adjustRightInd w:val="0"/>
        <w:spacing w:before="0" w:after="120"/>
        <w:ind w:left="0" w:firstLine="567"/>
        <w:textAlignment w:val="baseline"/>
      </w:pPr>
      <w:r w:rsidRPr="00CA7076">
        <w:t>Закрытие ГВС согласно базовой версии проекта.</w:t>
      </w:r>
    </w:p>
    <w:p w:rsidR="002A7320" w:rsidRDefault="002A7320" w:rsidP="002A7320">
      <w:pPr>
        <w:keepNext/>
        <w:widowControl w:val="0"/>
        <w:spacing w:after="0" w:line="240" w:lineRule="auto"/>
        <w:jc w:val="center"/>
        <w:rPr>
          <w:rFonts w:ascii="Times New Roman" w:hAnsi="Times New Roman" w:cs="Times New Roman"/>
        </w:rPr>
      </w:pPr>
    </w:p>
    <w:p w:rsidR="00B47C11" w:rsidRPr="00A046A8" w:rsidRDefault="00B47C11" w:rsidP="00B47C11">
      <w:pPr>
        <w:keepNext/>
        <w:widowControl w:val="0"/>
        <w:spacing w:after="0" w:line="240" w:lineRule="auto"/>
        <w:jc w:val="center"/>
        <w:rPr>
          <w:rFonts w:ascii="Times New Roman" w:hAnsi="Times New Roman" w:cs="Times New Roman"/>
        </w:rPr>
      </w:pPr>
      <w:r>
        <w:rPr>
          <w:noProof/>
          <w:lang w:eastAsia="ru-RU"/>
        </w:rPr>
        <w:drawing>
          <wp:inline distT="0" distB="0" distL="0" distR="0" wp14:anchorId="154166ED" wp14:editId="36EAE4E7">
            <wp:extent cx="6296025" cy="3655695"/>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B47C11" w:rsidRPr="00A046A8" w:rsidRDefault="00B47C11" w:rsidP="00B47C11">
      <w:pPr>
        <w:keepLines/>
        <w:spacing w:after="240" w:line="240" w:lineRule="auto"/>
        <w:jc w:val="center"/>
        <w:rPr>
          <w:rFonts w:ascii="Times New Roman" w:eastAsia="Calibri" w:hAnsi="Times New Roman" w:cs="Times New Roman"/>
          <w:b/>
          <w:bCs/>
          <w:sz w:val="24"/>
          <w:szCs w:val="24"/>
          <w:lang w:bidi="ru-RU"/>
        </w:rPr>
      </w:pPr>
      <w:r w:rsidRPr="00A046A8">
        <w:rPr>
          <w:rFonts w:ascii="Times New Roman" w:eastAsia="Calibri" w:hAnsi="Times New Roman" w:cs="Times New Roman"/>
          <w:b/>
          <w:bCs/>
          <w:color w:val="000000"/>
          <w:sz w:val="24"/>
          <w:szCs w:val="24"/>
          <w:lang w:eastAsia="ru-RU"/>
        </w:rPr>
        <w:t xml:space="preserve">Рисунок </w:t>
      </w:r>
      <w:r w:rsidRPr="00A046A8">
        <w:rPr>
          <w:rFonts w:ascii="Times New Roman" w:eastAsia="Calibri" w:hAnsi="Times New Roman" w:cs="Times New Roman"/>
          <w:b/>
          <w:bCs/>
          <w:color w:val="000000"/>
          <w:sz w:val="24"/>
          <w:szCs w:val="24"/>
          <w:lang w:eastAsia="ru-RU"/>
        </w:rPr>
        <w:fldChar w:fldCharType="begin"/>
      </w:r>
      <w:r w:rsidRPr="00A046A8">
        <w:rPr>
          <w:rFonts w:ascii="Times New Roman" w:eastAsia="Calibri" w:hAnsi="Times New Roman" w:cs="Times New Roman"/>
          <w:b/>
          <w:bCs/>
          <w:color w:val="000000"/>
          <w:sz w:val="24"/>
          <w:szCs w:val="24"/>
          <w:lang w:eastAsia="ru-RU"/>
        </w:rPr>
        <w:instrText xml:space="preserve"> SEQ Рисунок \* ARABIC </w:instrText>
      </w:r>
      <w:r w:rsidRPr="00A046A8">
        <w:rPr>
          <w:rFonts w:ascii="Times New Roman" w:eastAsia="Calibri" w:hAnsi="Times New Roman" w:cs="Times New Roman"/>
          <w:b/>
          <w:bCs/>
          <w:color w:val="000000"/>
          <w:sz w:val="24"/>
          <w:szCs w:val="24"/>
          <w:lang w:eastAsia="ru-RU"/>
        </w:rPr>
        <w:fldChar w:fldCharType="separate"/>
      </w:r>
      <w:r>
        <w:rPr>
          <w:rFonts w:ascii="Times New Roman" w:eastAsia="Calibri" w:hAnsi="Times New Roman" w:cs="Times New Roman"/>
          <w:b/>
          <w:bCs/>
          <w:noProof/>
          <w:color w:val="000000"/>
          <w:sz w:val="24"/>
          <w:szCs w:val="24"/>
          <w:lang w:eastAsia="ru-RU"/>
        </w:rPr>
        <w:t>18</w:t>
      </w:r>
      <w:r w:rsidRPr="00A046A8">
        <w:rPr>
          <w:rFonts w:ascii="Times New Roman" w:eastAsia="Calibri" w:hAnsi="Times New Roman" w:cs="Times New Roman"/>
          <w:b/>
          <w:bCs/>
          <w:color w:val="000000"/>
          <w:sz w:val="24"/>
          <w:szCs w:val="24"/>
          <w:lang w:eastAsia="ru-RU"/>
        </w:rPr>
        <w:fldChar w:fldCharType="end"/>
      </w:r>
      <w:r w:rsidRPr="00A046A8">
        <w:rPr>
          <w:rFonts w:ascii="Times New Roman" w:eastAsia="Calibri" w:hAnsi="Times New Roman" w:cs="Times New Roman"/>
          <w:b/>
          <w:bCs/>
          <w:color w:val="000000"/>
          <w:sz w:val="24"/>
          <w:szCs w:val="24"/>
          <w:lang w:eastAsia="ru-RU"/>
        </w:rPr>
        <w:t xml:space="preserve"> – </w:t>
      </w:r>
      <w:r w:rsidRPr="00A046A8">
        <w:rPr>
          <w:rFonts w:ascii="Times New Roman" w:eastAsia="Calibri" w:hAnsi="Times New Roman" w:cs="Times New Roman"/>
          <w:b/>
          <w:bCs/>
          <w:sz w:val="24"/>
          <w:szCs w:val="24"/>
          <w:lang w:bidi="ru-RU"/>
        </w:rPr>
        <w:t>Сравнительная оценка затрат по 3 сценариям</w:t>
      </w:r>
    </w:p>
    <w:p w:rsidR="00B47C11" w:rsidRPr="00A046A8" w:rsidRDefault="00B47C11" w:rsidP="00B47C11">
      <w:pPr>
        <w:spacing w:after="0" w:line="240" w:lineRule="auto"/>
        <w:ind w:firstLine="567"/>
        <w:jc w:val="both"/>
        <w:rPr>
          <w:rFonts w:ascii="Times New Roman" w:hAnsi="Times New Roman" w:cs="Times New Roman"/>
          <w:bCs/>
          <w:sz w:val="24"/>
          <w:szCs w:val="24"/>
        </w:rPr>
      </w:pPr>
      <w:r w:rsidRPr="00A046A8">
        <w:rPr>
          <w:rFonts w:ascii="Times New Roman" w:hAnsi="Times New Roman" w:cs="Times New Roman"/>
          <w:sz w:val="24"/>
          <w:szCs w:val="24"/>
        </w:rPr>
        <w:t xml:space="preserve">Существующие цены на услуги сторонних организаций, осуществляющих поставку, монтаж ИТП и комплектующих существенно отличаются от варианта базовой версии (18,842 млн. руб./(Гкал/ч) – актуализированный вариант против 7,496 млн. руб./(Гкал/ч) – вариант базовой версии), что отчасти подтверждается </w:t>
      </w:r>
      <w:r w:rsidRPr="00A046A8">
        <w:rPr>
          <w:rFonts w:ascii="Times New Roman" w:hAnsi="Times New Roman" w:cs="Times New Roman"/>
          <w:bCs/>
          <w:sz w:val="24"/>
          <w:szCs w:val="24"/>
        </w:rPr>
        <w:t>НЦС 81-02-19-2017 «Укрупненные нормативы цены строительства. Сборник N 19. Здания и сооружения городской инфраструктуры». Согласно таблице 19-02-002 «Индивидуальные тепловые пункты», стоимость ИТП мощностью до 0,29 МВт составляет 12,02472 млн. руб./(МВт) или 13,995 млн. руб./(Гкал/ч).</w:t>
      </w:r>
    </w:p>
    <w:p w:rsidR="00B47C11" w:rsidRPr="00A046A8" w:rsidRDefault="00B47C11" w:rsidP="00B47C11">
      <w:pPr>
        <w:spacing w:after="0" w:line="240" w:lineRule="auto"/>
        <w:ind w:firstLine="567"/>
        <w:jc w:val="both"/>
        <w:rPr>
          <w:rFonts w:ascii="Times New Roman" w:hAnsi="Times New Roman" w:cs="Times New Roman"/>
          <w:bCs/>
          <w:sz w:val="24"/>
          <w:szCs w:val="24"/>
        </w:rPr>
      </w:pPr>
      <w:r w:rsidRPr="00A046A8">
        <w:rPr>
          <w:rFonts w:ascii="Times New Roman" w:hAnsi="Times New Roman" w:cs="Times New Roman"/>
          <w:bCs/>
          <w:sz w:val="24"/>
          <w:szCs w:val="24"/>
        </w:rPr>
        <w:t xml:space="preserve">При актуализации Схемы теплоснабжения на 2020 г. расчетным способом определена средняя цена организации закрытой схемы ГВС, которая составляет ориентировочно </w:t>
      </w:r>
      <w:r>
        <w:rPr>
          <w:rFonts w:ascii="Times New Roman" w:hAnsi="Times New Roman" w:cs="Times New Roman"/>
          <w:bCs/>
          <w:sz w:val="24"/>
          <w:szCs w:val="24"/>
        </w:rPr>
        <w:t>23,2</w:t>
      </w:r>
      <w:r w:rsidRPr="00A046A8">
        <w:rPr>
          <w:rFonts w:ascii="Times New Roman" w:hAnsi="Times New Roman" w:cs="Times New Roman"/>
          <w:bCs/>
          <w:sz w:val="24"/>
          <w:szCs w:val="24"/>
        </w:rPr>
        <w:t xml:space="preserve"> млн. руб. за 1 Гкал/ч средней нагрузки ГВС. При этом для потребителей с нагрузкой менее 0,01 Гкал/ч предлагается установка индивидуальных водонагревателей. Для потребителей со столь малыми нагрузками не всегда возможно установить ИТП в существующих техподпольях по техническим причинам.</w:t>
      </w:r>
    </w:p>
    <w:p w:rsidR="00B47C11" w:rsidRDefault="00B47C11" w:rsidP="00B47C11">
      <w:pPr>
        <w:spacing w:after="0" w:line="240" w:lineRule="auto"/>
        <w:ind w:firstLine="567"/>
        <w:jc w:val="both"/>
        <w:rPr>
          <w:rFonts w:ascii="Times New Roman" w:hAnsi="Times New Roman" w:cs="Times New Roman"/>
          <w:bCs/>
          <w:sz w:val="24"/>
          <w:szCs w:val="24"/>
        </w:rPr>
      </w:pPr>
      <w:r w:rsidRPr="00A046A8">
        <w:rPr>
          <w:rFonts w:ascii="Times New Roman" w:hAnsi="Times New Roman" w:cs="Times New Roman"/>
          <w:bCs/>
          <w:sz w:val="24"/>
          <w:szCs w:val="24"/>
        </w:rPr>
        <w:t xml:space="preserve">Для сравнения рассмотрен вариант комплексной реконструкции ИТП путем организации независимой схемы отопления, вентиляции, а также закрытия ГВС. Достоинства данной схемы представлены в разделе 3.2, основным ее недостатком является дороговизна мероприятий, </w:t>
      </w:r>
      <w:r w:rsidRPr="00A046A8">
        <w:rPr>
          <w:rFonts w:ascii="Times New Roman" w:hAnsi="Times New Roman" w:cs="Times New Roman"/>
          <w:bCs/>
          <w:sz w:val="24"/>
          <w:szCs w:val="24"/>
        </w:rPr>
        <w:lastRenderedPageBreak/>
        <w:t xml:space="preserve">капитальные затраты оценены на уровне </w:t>
      </w:r>
      <w:r>
        <w:rPr>
          <w:rFonts w:ascii="Times New Roman" w:hAnsi="Times New Roman" w:cs="Times New Roman"/>
          <w:bCs/>
          <w:sz w:val="24"/>
          <w:szCs w:val="24"/>
        </w:rPr>
        <w:t>650,4</w:t>
      </w:r>
      <w:r w:rsidRPr="00A046A8">
        <w:rPr>
          <w:rFonts w:ascii="Times New Roman" w:hAnsi="Times New Roman" w:cs="Times New Roman"/>
          <w:bCs/>
          <w:sz w:val="24"/>
          <w:szCs w:val="24"/>
        </w:rPr>
        <w:t xml:space="preserve"> </w:t>
      </w:r>
      <w:r>
        <w:rPr>
          <w:rFonts w:ascii="Times New Roman" w:hAnsi="Times New Roman" w:cs="Times New Roman"/>
          <w:bCs/>
          <w:sz w:val="24"/>
          <w:szCs w:val="24"/>
        </w:rPr>
        <w:t>млн</w:t>
      </w:r>
      <w:r w:rsidRPr="00A046A8">
        <w:rPr>
          <w:rFonts w:ascii="Times New Roman" w:hAnsi="Times New Roman" w:cs="Times New Roman"/>
          <w:bCs/>
          <w:sz w:val="24"/>
          <w:szCs w:val="24"/>
        </w:rPr>
        <w:t xml:space="preserve">. руб., средняя цена реконструкции составит </w:t>
      </w:r>
      <w:r>
        <w:rPr>
          <w:rFonts w:ascii="Times New Roman" w:hAnsi="Times New Roman" w:cs="Times New Roman"/>
          <w:bCs/>
          <w:sz w:val="24"/>
          <w:szCs w:val="24"/>
        </w:rPr>
        <w:t>4,857</w:t>
      </w:r>
      <w:r w:rsidRPr="00A046A8">
        <w:rPr>
          <w:rFonts w:ascii="Times New Roman" w:hAnsi="Times New Roman" w:cs="Times New Roman"/>
          <w:bCs/>
          <w:sz w:val="24"/>
          <w:szCs w:val="24"/>
        </w:rPr>
        <w:t xml:space="preserve"> млн. руб. за единицу суммарной нагрузки (отопление + вентиляция + средняя ГВС).</w:t>
      </w:r>
    </w:p>
    <w:p w:rsidR="008C6490" w:rsidRPr="006B090F" w:rsidRDefault="008C6490" w:rsidP="008130DF">
      <w:pPr>
        <w:shd w:val="clear" w:color="auto" w:fill="FFFFFF"/>
        <w:spacing w:after="120" w:line="240" w:lineRule="auto"/>
        <w:contextualSpacing/>
        <w:jc w:val="both"/>
        <w:rPr>
          <w:rFonts w:ascii="Times New Roman" w:eastAsia="Times New Roman" w:hAnsi="Times New Roman" w:cs="Times New Roman"/>
          <w:b/>
          <w:sz w:val="24"/>
          <w:szCs w:val="24"/>
          <w:lang w:eastAsia="ru-RU"/>
        </w:rPr>
        <w:sectPr w:rsidR="008C6490" w:rsidRPr="006B090F" w:rsidSect="00EB54AD">
          <w:footerReference w:type="even" r:id="rId43"/>
          <w:footerReference w:type="first" r:id="rId44"/>
          <w:pgSz w:w="11907" w:h="16840" w:code="9"/>
          <w:pgMar w:top="1134" w:right="567" w:bottom="567" w:left="1418" w:header="284" w:footer="284" w:gutter="0"/>
          <w:cols w:space="708"/>
          <w:docGrid w:linePitch="360"/>
        </w:sectPr>
      </w:pPr>
    </w:p>
    <w:p w:rsidR="001B5A05" w:rsidRDefault="00C06701" w:rsidP="00C06701">
      <w:pPr>
        <w:shd w:val="clear" w:color="auto" w:fill="FFFFFF"/>
        <w:spacing w:before="240" w:after="0"/>
        <w:jc w:val="both"/>
        <w:rPr>
          <w:rFonts w:ascii="Times New Roman" w:eastAsia="Times New Roman" w:hAnsi="Times New Roman" w:cs="Times New Roman"/>
          <w:b/>
          <w:bCs/>
          <w:sz w:val="24"/>
          <w:szCs w:val="24"/>
          <w:lang w:eastAsia="ru-RU" w:bidi="ru-RU"/>
        </w:rPr>
      </w:pPr>
      <w:bookmarkStart w:id="73" w:name="_Toc10044210"/>
      <w:r w:rsidRPr="006B090F">
        <w:rPr>
          <w:rFonts w:ascii="Times New Roman" w:eastAsia="Times New Roman" w:hAnsi="Times New Roman" w:cs="Times New Roman"/>
          <w:b/>
          <w:sz w:val="24"/>
          <w:szCs w:val="24"/>
          <w:lang w:eastAsia="ru-RU"/>
        </w:rPr>
        <w:lastRenderedPageBreak/>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223AC7">
        <w:rPr>
          <w:rFonts w:ascii="Times New Roman" w:eastAsia="Times New Roman" w:hAnsi="Times New Roman" w:cs="Times New Roman"/>
          <w:b/>
          <w:noProof/>
          <w:sz w:val="24"/>
          <w:szCs w:val="24"/>
          <w:lang w:eastAsia="ru-RU"/>
        </w:rPr>
        <w:t>8</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1B5A05" w:rsidRPr="006B090F">
        <w:rPr>
          <w:rFonts w:ascii="Times New Roman" w:eastAsia="Times New Roman" w:hAnsi="Times New Roman" w:cs="Times New Roman"/>
          <w:b/>
          <w:bCs/>
          <w:sz w:val="24"/>
          <w:szCs w:val="24"/>
          <w:lang w:eastAsia="ru-RU" w:bidi="ru-RU"/>
        </w:rPr>
        <w:t>Капитальные затраты на мероприятия по организации закрытой схемы ГВС и план-график реализации</w:t>
      </w:r>
      <w:r w:rsidR="008C6490" w:rsidRPr="006B090F">
        <w:rPr>
          <w:rFonts w:ascii="Times New Roman" w:eastAsia="Times New Roman" w:hAnsi="Times New Roman" w:cs="Times New Roman"/>
          <w:b/>
          <w:bCs/>
          <w:sz w:val="24"/>
          <w:szCs w:val="24"/>
          <w:lang w:eastAsia="ru-RU" w:bidi="ru-RU"/>
        </w:rPr>
        <w:t xml:space="preserve"> по </w:t>
      </w:r>
      <w:r w:rsidR="00392F79">
        <w:rPr>
          <w:rFonts w:ascii="Times New Roman" w:eastAsia="Times New Roman" w:hAnsi="Times New Roman" w:cs="Times New Roman"/>
          <w:b/>
          <w:bCs/>
          <w:sz w:val="24"/>
          <w:szCs w:val="24"/>
          <w:lang w:eastAsia="ru-RU" w:bidi="ru-RU"/>
        </w:rPr>
        <w:t>сценарию</w:t>
      </w:r>
      <w:r w:rsidR="008C6490" w:rsidRPr="006B090F">
        <w:rPr>
          <w:rFonts w:ascii="Times New Roman" w:eastAsia="Times New Roman" w:hAnsi="Times New Roman" w:cs="Times New Roman"/>
          <w:b/>
          <w:bCs/>
          <w:sz w:val="24"/>
          <w:szCs w:val="24"/>
          <w:lang w:eastAsia="ru-RU" w:bidi="ru-RU"/>
        </w:rPr>
        <w:t xml:space="preserve"> №1 – ОРГАНИЗАЦИЯ НЕЗАВИСИМОЙ СХЕМЫ ОТОПЛЕНИЯ И ВЕНТИЛЯЦИИ, ЗАКРЫТИЕ ГВС</w:t>
      </w:r>
      <w:bookmarkEnd w:id="73"/>
    </w:p>
    <w:tbl>
      <w:tblPr>
        <w:tblW w:w="0" w:type="auto"/>
        <w:tblInd w:w="108" w:type="dxa"/>
        <w:tblLook w:val="04A0" w:firstRow="1" w:lastRow="0" w:firstColumn="1" w:lastColumn="0" w:noHBand="0" w:noVBand="1"/>
      </w:tblPr>
      <w:tblGrid>
        <w:gridCol w:w="732"/>
        <w:gridCol w:w="2737"/>
        <w:gridCol w:w="616"/>
        <w:gridCol w:w="716"/>
        <w:gridCol w:w="816"/>
        <w:gridCol w:w="616"/>
        <w:gridCol w:w="616"/>
        <w:gridCol w:w="616"/>
        <w:gridCol w:w="893"/>
        <w:gridCol w:w="798"/>
        <w:gridCol w:w="798"/>
        <w:gridCol w:w="748"/>
        <w:gridCol w:w="852"/>
        <w:gridCol w:w="852"/>
        <w:gridCol w:w="852"/>
        <w:gridCol w:w="852"/>
        <w:gridCol w:w="852"/>
        <w:gridCol w:w="852"/>
      </w:tblGrid>
      <w:tr w:rsidR="00B47C11" w:rsidRPr="00B47C11" w:rsidTr="00B47C11">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Наименование теплоисточника</w:t>
            </w:r>
          </w:p>
        </w:tc>
        <w:tc>
          <w:tcPr>
            <w:tcW w:w="0" w:type="auto"/>
            <w:gridSpan w:val="9"/>
            <w:tcBorders>
              <w:top w:val="single" w:sz="4" w:space="0" w:color="auto"/>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Затраты за период, тыс. руб. (в текущих ценах, без НДС)</w:t>
            </w:r>
          </w:p>
        </w:tc>
        <w:tc>
          <w:tcPr>
            <w:tcW w:w="0" w:type="auto"/>
            <w:gridSpan w:val="7"/>
            <w:tcBorders>
              <w:top w:val="single" w:sz="4" w:space="0" w:color="auto"/>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Затраты нарастающим итогом, тыс. руб. (в текущих ценах, без НДС)</w:t>
            </w:r>
          </w:p>
        </w:tc>
      </w:tr>
      <w:tr w:rsidR="00B47C11" w:rsidRPr="00B47C11" w:rsidTr="00B47C11">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47C11" w:rsidRPr="00B47C11" w:rsidRDefault="00B47C11" w:rsidP="00B47C11">
            <w:pPr>
              <w:spacing w:after="0" w:line="240" w:lineRule="auto"/>
              <w:rPr>
                <w:rFonts w:ascii="Times New Roman" w:eastAsia="Times New Roman" w:hAnsi="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47C11" w:rsidRPr="00B47C11" w:rsidRDefault="00B47C11" w:rsidP="00B47C11">
            <w:pPr>
              <w:spacing w:after="0" w:line="240" w:lineRule="auto"/>
              <w:rPr>
                <w:rFonts w:ascii="Times New Roman" w:eastAsia="Times New Roman" w:hAnsi="Times New Roman" w:cs="Times New Roman"/>
                <w:b/>
                <w:bCs/>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2019</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2021</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2022</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2019-2024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2025-2029</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2030-2033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2021</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2022</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2029</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2033</w:t>
            </w:r>
          </w:p>
        </w:tc>
      </w:tr>
      <w:tr w:rsidR="00B47C11" w:rsidRPr="00B47C11" w:rsidTr="00B47C11">
        <w:trPr>
          <w:trHeight w:val="20"/>
        </w:trPr>
        <w:tc>
          <w:tcPr>
            <w:tcW w:w="0" w:type="auto"/>
            <w:gridSpan w:val="18"/>
            <w:tcBorders>
              <w:top w:val="single" w:sz="4" w:space="0" w:color="auto"/>
              <w:left w:val="single" w:sz="4" w:space="0" w:color="auto"/>
              <w:bottom w:val="single" w:sz="4" w:space="0" w:color="auto"/>
              <w:right w:val="single" w:sz="4" w:space="0" w:color="auto"/>
            </w:tcBorders>
            <w:shd w:val="clear" w:color="000000" w:fill="FABF8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8"/>
                <w:szCs w:val="28"/>
                <w:lang w:eastAsia="ru-RU"/>
              </w:rPr>
            </w:pPr>
            <w:r w:rsidRPr="00B47C11">
              <w:rPr>
                <w:rFonts w:ascii="Times New Roman" w:eastAsia="Times New Roman" w:hAnsi="Times New Roman" w:cs="Times New Roman"/>
                <w:b/>
                <w:bCs/>
                <w:sz w:val="28"/>
                <w:szCs w:val="28"/>
                <w:lang w:eastAsia="ru-RU"/>
              </w:rPr>
              <w:t>Источники комбинированной выработки электрической и тепловой энергии</w:t>
            </w:r>
          </w:p>
        </w:tc>
      </w:tr>
      <w:tr w:rsidR="00B47C11" w:rsidRPr="00B47C11" w:rsidTr="00B47C1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ТЭЦ АО «Златмаш»</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48513</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601941</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650454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48513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650454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650454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650454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650454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650454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650454</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43723</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43723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43723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43723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43723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43723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43723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43723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43723</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4790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4790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4790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4790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4790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4790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4790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4790</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339291</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339291</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339291</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339291</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339291</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339291</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339291</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339291</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20357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20357</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20357</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20357</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20357</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20357</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20357</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20357</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50894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50894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50894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50894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50894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50894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50894</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9130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9130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9130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9130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9130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9130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9130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9130</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13503</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13503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13503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13503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13503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13503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13503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13503</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168765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168765</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168765</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168765</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168765</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168765</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168765</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spacing w:after="0" w:line="240" w:lineRule="auto"/>
              <w:jc w:val="center"/>
              <w:rPr>
                <w:rFonts w:ascii="Times New Roman" w:eastAsia="Times New Roman" w:hAnsi="Times New Roman" w:cs="Times New Roman"/>
                <w:color w:val="000000"/>
                <w:sz w:val="20"/>
                <w:szCs w:val="20"/>
                <w:lang w:eastAsia="ru-RU"/>
              </w:rPr>
            </w:pPr>
            <w:r w:rsidRPr="00B47C11">
              <w:rPr>
                <w:rFonts w:ascii="Times New Roman" w:eastAsia="Times New Roman" w:hAnsi="Times New Roman" w:cs="Times New Roman"/>
                <w:color w:val="000000"/>
                <w:sz w:val="20"/>
                <w:szCs w:val="20"/>
                <w:lang w:eastAsia="ru-RU"/>
              </w:rPr>
              <w:t>168765</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right"/>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ИТОГО по муниципальному образованию</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48513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601941</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650454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48513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650454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650454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650454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650454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650454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650454</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а) проектирование ИТП</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43723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43723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43723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43723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43723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43723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43723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43723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43723</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б) подготовка помещений</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в) оборудование ИТП</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339291</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339291</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339291</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339291</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339291</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339291</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339291</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339291</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г) доставка оборудования</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20357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20357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20357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20357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20357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20357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20357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20357</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е) установка ВПУ у потребителей</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9130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9130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9130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9130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9130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9130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9130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9130</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13503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13503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13503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13503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13503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13503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13503</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13503</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168765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168765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168765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168765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168765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168765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168765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168765</w:t>
            </w:r>
          </w:p>
        </w:tc>
      </w:tr>
    </w:tbl>
    <w:p w:rsidR="008C6490" w:rsidRPr="006B090F" w:rsidRDefault="008C6490" w:rsidP="00B47C11">
      <w:pPr>
        <w:keepNext/>
        <w:keepLines/>
        <w:shd w:val="clear" w:color="auto" w:fill="FFFFFF"/>
        <w:spacing w:before="240" w:after="0"/>
        <w:jc w:val="both"/>
        <w:rPr>
          <w:rFonts w:ascii="Times New Roman" w:eastAsia="Times New Roman" w:hAnsi="Times New Roman" w:cs="Times New Roman"/>
          <w:b/>
          <w:bCs/>
          <w:sz w:val="24"/>
          <w:szCs w:val="24"/>
          <w:lang w:eastAsia="ru-RU" w:bidi="ru-RU"/>
        </w:rPr>
      </w:pPr>
      <w:bookmarkStart w:id="74" w:name="_Toc10044211"/>
      <w:r w:rsidRPr="006B090F">
        <w:rPr>
          <w:rFonts w:ascii="Times New Roman" w:eastAsia="Times New Roman" w:hAnsi="Times New Roman" w:cs="Times New Roman"/>
          <w:b/>
          <w:sz w:val="24"/>
          <w:szCs w:val="24"/>
          <w:lang w:eastAsia="ru-RU"/>
        </w:rPr>
        <w:lastRenderedPageBreak/>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223AC7">
        <w:rPr>
          <w:rFonts w:ascii="Times New Roman" w:eastAsia="Times New Roman" w:hAnsi="Times New Roman" w:cs="Times New Roman"/>
          <w:b/>
          <w:noProof/>
          <w:sz w:val="24"/>
          <w:szCs w:val="24"/>
          <w:lang w:eastAsia="ru-RU"/>
        </w:rPr>
        <w:t>9</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Pr="006B090F">
        <w:rPr>
          <w:rFonts w:ascii="Times New Roman" w:eastAsia="Times New Roman" w:hAnsi="Times New Roman" w:cs="Times New Roman"/>
          <w:b/>
          <w:bCs/>
          <w:sz w:val="24"/>
          <w:szCs w:val="24"/>
          <w:lang w:eastAsia="ru-RU" w:bidi="ru-RU"/>
        </w:rPr>
        <w:t xml:space="preserve">Капитальные затраты на мероприятия по организации закрытой схемы ГВС и план-график реализации по </w:t>
      </w:r>
      <w:r w:rsidR="00392F79">
        <w:rPr>
          <w:rFonts w:ascii="Times New Roman" w:eastAsia="Times New Roman" w:hAnsi="Times New Roman" w:cs="Times New Roman"/>
          <w:b/>
          <w:bCs/>
          <w:sz w:val="24"/>
          <w:szCs w:val="24"/>
          <w:lang w:eastAsia="ru-RU" w:bidi="ru-RU"/>
        </w:rPr>
        <w:t>сценарию</w:t>
      </w:r>
      <w:r w:rsidRPr="006B090F">
        <w:rPr>
          <w:rFonts w:ascii="Times New Roman" w:eastAsia="Times New Roman" w:hAnsi="Times New Roman" w:cs="Times New Roman"/>
          <w:b/>
          <w:bCs/>
          <w:sz w:val="24"/>
          <w:szCs w:val="24"/>
          <w:lang w:eastAsia="ru-RU" w:bidi="ru-RU"/>
        </w:rPr>
        <w:t xml:space="preserve"> №</w:t>
      </w:r>
      <w:r w:rsidR="002A52C0" w:rsidRPr="006B090F">
        <w:rPr>
          <w:rFonts w:ascii="Times New Roman" w:eastAsia="Times New Roman" w:hAnsi="Times New Roman" w:cs="Times New Roman"/>
          <w:b/>
          <w:bCs/>
          <w:sz w:val="24"/>
          <w:szCs w:val="24"/>
          <w:lang w:eastAsia="ru-RU" w:bidi="ru-RU"/>
        </w:rPr>
        <w:t>2</w:t>
      </w:r>
      <w:r w:rsidRPr="006B090F">
        <w:rPr>
          <w:rFonts w:ascii="Times New Roman" w:eastAsia="Times New Roman" w:hAnsi="Times New Roman" w:cs="Times New Roman"/>
          <w:b/>
          <w:bCs/>
          <w:sz w:val="24"/>
          <w:szCs w:val="24"/>
          <w:lang w:eastAsia="ru-RU" w:bidi="ru-RU"/>
        </w:rPr>
        <w:t xml:space="preserve"> –ЗАКРЫТИЕ ГВС</w:t>
      </w:r>
      <w:bookmarkEnd w:id="74"/>
    </w:p>
    <w:tbl>
      <w:tblPr>
        <w:tblW w:w="0" w:type="auto"/>
        <w:tblInd w:w="108" w:type="dxa"/>
        <w:tblLook w:val="04A0" w:firstRow="1" w:lastRow="0" w:firstColumn="1" w:lastColumn="0" w:noHBand="0" w:noVBand="1"/>
      </w:tblPr>
      <w:tblGrid>
        <w:gridCol w:w="732"/>
        <w:gridCol w:w="2737"/>
        <w:gridCol w:w="616"/>
        <w:gridCol w:w="716"/>
        <w:gridCol w:w="816"/>
        <w:gridCol w:w="616"/>
        <w:gridCol w:w="616"/>
        <w:gridCol w:w="616"/>
        <w:gridCol w:w="893"/>
        <w:gridCol w:w="798"/>
        <w:gridCol w:w="798"/>
        <w:gridCol w:w="748"/>
        <w:gridCol w:w="852"/>
        <w:gridCol w:w="852"/>
        <w:gridCol w:w="852"/>
        <w:gridCol w:w="852"/>
        <w:gridCol w:w="852"/>
        <w:gridCol w:w="852"/>
      </w:tblGrid>
      <w:tr w:rsidR="00B47C11" w:rsidRPr="00B47C11" w:rsidTr="00B47C11">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Наименование теплоисточника</w:t>
            </w:r>
          </w:p>
        </w:tc>
        <w:tc>
          <w:tcPr>
            <w:tcW w:w="0" w:type="auto"/>
            <w:gridSpan w:val="9"/>
            <w:tcBorders>
              <w:top w:val="single" w:sz="4" w:space="0" w:color="auto"/>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Затраты за период, тыс. руб. (в текущих ценах, без НДС)</w:t>
            </w:r>
          </w:p>
        </w:tc>
        <w:tc>
          <w:tcPr>
            <w:tcW w:w="0" w:type="auto"/>
            <w:gridSpan w:val="7"/>
            <w:tcBorders>
              <w:top w:val="single" w:sz="4" w:space="0" w:color="auto"/>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Затраты нарастающим итогом, тыс. руб. (в текущих ценах, без НДС)</w:t>
            </w:r>
          </w:p>
        </w:tc>
      </w:tr>
      <w:tr w:rsidR="00B47C11" w:rsidRPr="00B47C11" w:rsidTr="00B47C11">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47C11" w:rsidRPr="00B47C11" w:rsidRDefault="00B47C11" w:rsidP="00B47C11">
            <w:pPr>
              <w:keepNext/>
              <w:keepLines/>
              <w:spacing w:after="0" w:line="240" w:lineRule="auto"/>
              <w:rPr>
                <w:rFonts w:ascii="Times New Roman" w:eastAsia="Times New Roman" w:hAnsi="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47C11" w:rsidRPr="00B47C11" w:rsidRDefault="00B47C11" w:rsidP="00B47C11">
            <w:pPr>
              <w:keepNext/>
              <w:keepLines/>
              <w:spacing w:after="0" w:line="240" w:lineRule="auto"/>
              <w:rPr>
                <w:rFonts w:ascii="Times New Roman" w:eastAsia="Times New Roman" w:hAnsi="Times New Roman" w:cs="Times New Roman"/>
                <w:b/>
                <w:bCs/>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2019</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2021</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2022</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2019-2024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2025-2029</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2030-2033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2020</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2021</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2022</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2023</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2024</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2029</w:t>
            </w:r>
          </w:p>
        </w:tc>
        <w:tc>
          <w:tcPr>
            <w:tcW w:w="0" w:type="auto"/>
            <w:tcBorders>
              <w:top w:val="nil"/>
              <w:left w:val="nil"/>
              <w:bottom w:val="single" w:sz="4" w:space="0" w:color="auto"/>
              <w:right w:val="single" w:sz="4" w:space="0" w:color="auto"/>
            </w:tcBorders>
            <w:shd w:val="clear" w:color="auto" w:fill="auto"/>
            <w:vAlign w:val="center"/>
            <w:hideMark/>
          </w:tcPr>
          <w:p w:rsidR="00B47C11" w:rsidRPr="00B47C11" w:rsidRDefault="00B47C11" w:rsidP="00B47C11">
            <w:pPr>
              <w:keepNext/>
              <w:keepLines/>
              <w:spacing w:after="0" w:line="240" w:lineRule="auto"/>
              <w:jc w:val="center"/>
              <w:rPr>
                <w:rFonts w:ascii="Times New Roman" w:eastAsia="Times New Roman" w:hAnsi="Times New Roman" w:cs="Times New Roman"/>
                <w:b/>
                <w:bCs/>
                <w:color w:val="000000"/>
                <w:sz w:val="20"/>
                <w:szCs w:val="20"/>
                <w:lang w:eastAsia="ru-RU"/>
              </w:rPr>
            </w:pPr>
            <w:r w:rsidRPr="00B47C11">
              <w:rPr>
                <w:rFonts w:ascii="Times New Roman" w:eastAsia="Times New Roman" w:hAnsi="Times New Roman" w:cs="Times New Roman"/>
                <w:b/>
                <w:bCs/>
                <w:color w:val="000000"/>
                <w:sz w:val="20"/>
                <w:szCs w:val="20"/>
                <w:lang w:eastAsia="ru-RU"/>
              </w:rPr>
              <w:t>2033</w:t>
            </w:r>
          </w:p>
        </w:tc>
      </w:tr>
      <w:tr w:rsidR="00B47C11" w:rsidRPr="00B47C11" w:rsidTr="00B47C11">
        <w:trPr>
          <w:trHeight w:val="20"/>
        </w:trPr>
        <w:tc>
          <w:tcPr>
            <w:tcW w:w="0" w:type="auto"/>
            <w:gridSpan w:val="18"/>
            <w:tcBorders>
              <w:top w:val="single" w:sz="4" w:space="0" w:color="auto"/>
              <w:left w:val="single" w:sz="4" w:space="0" w:color="auto"/>
              <w:bottom w:val="single" w:sz="4" w:space="0" w:color="auto"/>
              <w:right w:val="single" w:sz="4" w:space="0" w:color="auto"/>
            </w:tcBorders>
            <w:shd w:val="clear" w:color="000000" w:fill="FABF8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8"/>
                <w:szCs w:val="28"/>
                <w:lang w:eastAsia="ru-RU"/>
              </w:rPr>
            </w:pPr>
            <w:r w:rsidRPr="00B47C11">
              <w:rPr>
                <w:rFonts w:ascii="Times New Roman" w:eastAsia="Times New Roman" w:hAnsi="Times New Roman" w:cs="Times New Roman"/>
                <w:b/>
                <w:bCs/>
                <w:sz w:val="28"/>
                <w:szCs w:val="28"/>
                <w:lang w:eastAsia="ru-RU"/>
              </w:rPr>
              <w:t>Источники комбинированной выработки электрической и тепловой энергии</w:t>
            </w:r>
          </w:p>
        </w:tc>
      </w:tr>
      <w:tr w:rsidR="00B47C11" w:rsidRPr="00B47C11" w:rsidTr="00B47C1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ТЭЦ АО «Златмаш»</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24094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225315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24094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FFFFFF"/>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right"/>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ИТОГО по муниципальному образованию</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24094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225315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24094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b/>
                <w:bCs/>
                <w:sz w:val="20"/>
                <w:szCs w:val="20"/>
                <w:lang w:eastAsia="ru-RU"/>
              </w:rPr>
            </w:pPr>
            <w:r w:rsidRPr="00B47C11">
              <w:rPr>
                <w:rFonts w:ascii="Times New Roman" w:eastAsia="Times New Roman" w:hAnsi="Times New Roman" w:cs="Times New Roman"/>
                <w:b/>
                <w:bCs/>
                <w:sz w:val="20"/>
                <w:szCs w:val="20"/>
                <w:lang w:eastAsia="ru-RU"/>
              </w:rPr>
              <w:t>249410</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а) проектирование ИТП</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19304</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б) подготовка помещений</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4790</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в) оборудование ИТП</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86245</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г) доставка оборудования</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5175</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50894</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е) установка ВПУ у потребителей</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7608</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4227</w:t>
            </w:r>
          </w:p>
        </w:tc>
      </w:tr>
      <w:tr w:rsidR="00B47C11" w:rsidRPr="00B47C11" w:rsidTr="00B47C11">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808080"/>
            <w:vAlign w:val="center"/>
            <w:hideMark/>
          </w:tcPr>
          <w:p w:rsidR="00B47C11" w:rsidRPr="00B47C11" w:rsidRDefault="00B47C11" w:rsidP="00B47C11">
            <w:pPr>
              <w:spacing w:after="0" w:line="240" w:lineRule="auto"/>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c>
          <w:tcPr>
            <w:tcW w:w="0" w:type="auto"/>
            <w:tcBorders>
              <w:top w:val="nil"/>
              <w:left w:val="nil"/>
              <w:bottom w:val="single" w:sz="4" w:space="0" w:color="auto"/>
              <w:right w:val="single" w:sz="4" w:space="0" w:color="auto"/>
            </w:tcBorders>
            <w:shd w:val="clear" w:color="000000" w:fill="808080"/>
            <w:vAlign w:val="center"/>
            <w:hideMark/>
          </w:tcPr>
          <w:p w:rsidR="00B47C11" w:rsidRPr="00B47C11" w:rsidRDefault="00B47C11" w:rsidP="00B47C11">
            <w:pPr>
              <w:spacing w:after="0" w:line="240" w:lineRule="auto"/>
              <w:jc w:val="center"/>
              <w:rPr>
                <w:rFonts w:ascii="Times New Roman" w:eastAsia="Times New Roman" w:hAnsi="Times New Roman" w:cs="Times New Roman"/>
                <w:sz w:val="20"/>
                <w:szCs w:val="20"/>
                <w:lang w:eastAsia="ru-RU"/>
              </w:rPr>
            </w:pPr>
            <w:r w:rsidRPr="00B47C11">
              <w:rPr>
                <w:rFonts w:ascii="Times New Roman" w:eastAsia="Times New Roman" w:hAnsi="Times New Roman" w:cs="Times New Roman"/>
                <w:sz w:val="20"/>
                <w:szCs w:val="20"/>
                <w:lang w:eastAsia="ru-RU"/>
              </w:rPr>
              <w:t>71167</w:t>
            </w:r>
          </w:p>
        </w:tc>
      </w:tr>
    </w:tbl>
    <w:p w:rsidR="00211389" w:rsidRPr="006B090F" w:rsidRDefault="00211389" w:rsidP="00A241C8">
      <w:pPr>
        <w:spacing w:line="360" w:lineRule="auto"/>
        <w:ind w:firstLine="567"/>
        <w:jc w:val="both"/>
        <w:rPr>
          <w:rFonts w:ascii="Times New Roman" w:hAnsi="Times New Roman" w:cs="Times New Roman"/>
          <w:sz w:val="24"/>
          <w:szCs w:val="24"/>
        </w:rPr>
      </w:pPr>
    </w:p>
    <w:p w:rsidR="008C6490" w:rsidRPr="006B090F" w:rsidRDefault="008C6490" w:rsidP="00A241C8">
      <w:pPr>
        <w:spacing w:line="360" w:lineRule="auto"/>
        <w:ind w:firstLine="567"/>
        <w:jc w:val="both"/>
        <w:rPr>
          <w:rFonts w:ascii="Times New Roman" w:hAnsi="Times New Roman" w:cs="Times New Roman"/>
          <w:sz w:val="24"/>
          <w:szCs w:val="24"/>
        </w:rPr>
      </w:pPr>
    </w:p>
    <w:p w:rsidR="008C6490" w:rsidRPr="006B090F" w:rsidRDefault="008C6490" w:rsidP="00201CAD">
      <w:pPr>
        <w:pStyle w:val="a3"/>
        <w:widowControl w:val="0"/>
        <w:tabs>
          <w:tab w:val="left" w:pos="993"/>
        </w:tabs>
        <w:spacing w:line="446" w:lineRule="exact"/>
        <w:ind w:left="0" w:firstLine="740"/>
        <w:rPr>
          <w:rFonts w:eastAsia="Times New Roman"/>
          <w:color w:val="000000"/>
          <w:lang w:eastAsia="ru-RU" w:bidi="ru-RU"/>
        </w:rPr>
        <w:sectPr w:rsidR="008C6490" w:rsidRPr="006B090F" w:rsidSect="008C6490">
          <w:pgSz w:w="16840" w:h="11907" w:orient="landscape" w:code="9"/>
          <w:pgMar w:top="851" w:right="567" w:bottom="567" w:left="567" w:header="284" w:footer="284" w:gutter="0"/>
          <w:cols w:space="708"/>
          <w:docGrid w:linePitch="360"/>
        </w:sectPr>
      </w:pPr>
    </w:p>
    <w:p w:rsidR="00A241C8" w:rsidRPr="006B090F" w:rsidRDefault="00A241C8" w:rsidP="00A241C8">
      <w:pPr>
        <w:pStyle w:val="1"/>
        <w:numPr>
          <w:ilvl w:val="0"/>
          <w:numId w:val="1"/>
        </w:numPr>
        <w:spacing w:before="0" w:after="240"/>
        <w:ind w:left="0" w:firstLine="0"/>
        <w:contextualSpacing/>
        <w:rPr>
          <w:rFonts w:ascii="Times New Roman" w:eastAsia="Times New Roman" w:hAnsi="Times New Roman" w:cs="Times New Roman"/>
          <w:color w:val="auto"/>
        </w:rPr>
      </w:pPr>
      <w:bookmarkStart w:id="75" w:name="_Toc10044193"/>
      <w:r w:rsidRPr="006B090F">
        <w:rPr>
          <w:rFonts w:ascii="Times New Roman" w:eastAsia="Times New Roman" w:hAnsi="Times New Roman" w:cs="Times New Roman"/>
          <w:color w:val="auto"/>
        </w:rPr>
        <w:lastRenderedPageBreak/>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75"/>
    </w:p>
    <w:p w:rsidR="00201CAD" w:rsidRPr="006B090F" w:rsidRDefault="00201CAD" w:rsidP="008130DF">
      <w:pPr>
        <w:pStyle w:val="a3"/>
        <w:widowControl w:val="0"/>
        <w:tabs>
          <w:tab w:val="left" w:pos="993"/>
        </w:tabs>
        <w:spacing w:before="0" w:after="120"/>
        <w:ind w:left="0"/>
        <w:rPr>
          <w:rFonts w:eastAsia="Times New Roman"/>
          <w:color w:val="000000"/>
          <w:lang w:eastAsia="ru-RU" w:bidi="ru-RU"/>
        </w:rPr>
      </w:pPr>
      <w:r w:rsidRPr="006B090F">
        <w:rPr>
          <w:rFonts w:eastAsia="Times New Roman"/>
          <w:color w:val="000000"/>
          <w:lang w:eastAsia="ru-RU" w:bidi="ru-RU"/>
        </w:rPr>
        <w:t xml:space="preserve">Реализация проекта перевода на закрытую схему присоединения по ГВС предлагается посредством установки подогревателей горячей воды непосредственно в присоединенных зданиях. Данная схема является наиболее эффективной, если сравнивать с закрытием схемы посредством ЦТП и 4-трубной системы теплоснабжения. </w:t>
      </w:r>
      <w:r w:rsidRPr="006B090F">
        <w:t>Основной эффект от перевода потребителей на закрытую схему ГВС достигается за счет повышения качества горячей воды у конечных потребителей.</w:t>
      </w:r>
    </w:p>
    <w:p w:rsidR="00A241C8" w:rsidRPr="006B090F" w:rsidRDefault="00744F85" w:rsidP="00CA5541">
      <w:pPr>
        <w:pStyle w:val="a3"/>
        <w:widowControl w:val="0"/>
        <w:tabs>
          <w:tab w:val="left" w:pos="993"/>
        </w:tabs>
        <w:spacing w:before="0"/>
        <w:ind w:left="0"/>
        <w:rPr>
          <w:rFonts w:eastAsia="Times New Roman"/>
          <w:color w:val="000000"/>
          <w:lang w:eastAsia="ru-RU" w:bidi="ru-RU"/>
        </w:rPr>
      </w:pPr>
      <w:r w:rsidRPr="006B090F">
        <w:rPr>
          <w:rFonts w:eastAsia="Times New Roman"/>
          <w:color w:val="000000"/>
          <w:lang w:eastAsia="ru-RU" w:bidi="ru-RU"/>
        </w:rPr>
        <w:t>Также следует отметить</w:t>
      </w:r>
      <w:r w:rsidR="00BA05EE" w:rsidRPr="006B090F">
        <w:rPr>
          <w:rFonts w:eastAsia="Times New Roman"/>
          <w:color w:val="000000"/>
          <w:lang w:eastAsia="ru-RU" w:bidi="ru-RU"/>
        </w:rPr>
        <w:t xml:space="preserve"> возможные эффекты для потребителей:</w:t>
      </w:r>
    </w:p>
    <w:p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снижение платежей за горячую воду при стоимости теплоносителя выше стоимости водопроводной воды;</w:t>
      </w:r>
    </w:p>
    <w:p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00CA5541">
        <w:rPr>
          <w:rFonts w:ascii="Times New Roman" w:hAnsi="Times New Roman" w:cs="Times New Roman"/>
          <w:sz w:val="24"/>
          <w:szCs w:val="24"/>
        </w:rPr>
        <w:t>а</w:t>
      </w:r>
      <w:r w:rsidR="00CA5541" w:rsidRPr="00CA5541">
        <w:rPr>
          <w:rFonts w:ascii="Times New Roman" w:hAnsi="Times New Roman" w:cs="Times New Roman"/>
          <w:sz w:val="24"/>
          <w:szCs w:val="24"/>
        </w:rPr>
        <w:t>втоматическое поддержание комфортной температуры горячей воды у потребителя</w:t>
      </w:r>
      <w:r w:rsidRPr="006B090F">
        <w:rPr>
          <w:rFonts w:ascii="Times New Roman" w:hAnsi="Times New Roman" w:cs="Times New Roman"/>
          <w:sz w:val="24"/>
          <w:szCs w:val="24"/>
        </w:rPr>
        <w:t>;</w:t>
      </w:r>
    </w:p>
    <w:p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уменьшение сливов при отсутствии циркуляции;</w:t>
      </w:r>
    </w:p>
    <w:p w:rsidR="00CA5541"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повышение достоверности и снижение стоимости приборного учета</w:t>
      </w:r>
      <w:r w:rsidR="00CA5541">
        <w:rPr>
          <w:rFonts w:ascii="Times New Roman" w:hAnsi="Times New Roman" w:cs="Times New Roman"/>
          <w:sz w:val="24"/>
          <w:szCs w:val="24"/>
        </w:rPr>
        <w:t>;</w:t>
      </w:r>
    </w:p>
    <w:p w:rsidR="00BA05EE" w:rsidRPr="006B090F" w:rsidRDefault="00CA5541"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Pr>
          <w:rFonts w:ascii="Times New Roman" w:hAnsi="Times New Roman" w:cs="Times New Roman"/>
          <w:sz w:val="24"/>
          <w:szCs w:val="24"/>
        </w:rPr>
        <w:t>в</w:t>
      </w:r>
      <w:r w:rsidRPr="00CA5541">
        <w:rPr>
          <w:rFonts w:ascii="Times New Roman" w:hAnsi="Times New Roman" w:cs="Times New Roman"/>
          <w:sz w:val="24"/>
          <w:szCs w:val="24"/>
        </w:rPr>
        <w:t>озможность погодозависимого управления системой отопления – повышение уровня комфорта</w:t>
      </w:r>
      <w:r w:rsidR="00BA05EE" w:rsidRPr="006B090F">
        <w:rPr>
          <w:rFonts w:ascii="Times New Roman" w:hAnsi="Times New Roman" w:cs="Times New Roman"/>
          <w:sz w:val="24"/>
          <w:szCs w:val="24"/>
        </w:rPr>
        <w:t>.</w:t>
      </w:r>
    </w:p>
    <w:p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Возможны эффекты от перехода также и для теплоснабжающей организации:</w:t>
      </w:r>
    </w:p>
    <w:p w:rsidR="00CA5541" w:rsidRPr="00CA5541" w:rsidRDefault="00CA5541"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Pr="00CA5541">
        <w:rPr>
          <w:rFonts w:ascii="Times New Roman" w:hAnsi="Times New Roman" w:cs="Times New Roman"/>
          <w:sz w:val="24"/>
          <w:szCs w:val="24"/>
        </w:rPr>
        <w:t>менее жесткие требования к качеству теплоносителя;</w:t>
      </w:r>
    </w:p>
    <w:p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ликвидация убытков при тарифе на теплоноситель ниже реальных затрат;</w:t>
      </w:r>
    </w:p>
    <w:p w:rsidR="0063334B" w:rsidRDefault="0063334B"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исключение затрат по содержанию сетей ГВС и ЦТП;</w:t>
      </w:r>
    </w:p>
    <w:p w:rsidR="00011981" w:rsidRPr="006B090F" w:rsidRDefault="00011981" w:rsidP="00011981">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Pr>
          <w:rFonts w:ascii="Times New Roman" w:hAnsi="Times New Roman" w:cs="Times New Roman"/>
          <w:sz w:val="24"/>
          <w:szCs w:val="24"/>
        </w:rPr>
        <w:t>снижение коммерческих потерь</w:t>
      </w:r>
      <w:r w:rsidRPr="006B090F">
        <w:rPr>
          <w:rFonts w:ascii="Times New Roman" w:hAnsi="Times New Roman" w:cs="Times New Roman"/>
          <w:sz w:val="24"/>
          <w:szCs w:val="24"/>
        </w:rPr>
        <w:t>;</w:t>
      </w:r>
    </w:p>
    <w:p w:rsidR="0063334B" w:rsidRPr="006B090F" w:rsidRDefault="0063334B"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уход от затрат капитального характера на восстановление устаревшего оборудования ЦТП;</w:t>
      </w:r>
    </w:p>
    <w:p w:rsidR="0063334B" w:rsidRPr="006B090F" w:rsidRDefault="0063334B"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доход от реализации зданий и земельных участков ЦТП;</w:t>
      </w:r>
    </w:p>
    <w:p w:rsidR="0063334B" w:rsidRPr="006B090F" w:rsidRDefault="0063334B"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исключение отказов малонадежных сетей ГВС после ЦТП;</w:t>
      </w:r>
    </w:p>
    <w:p w:rsidR="00CA5541" w:rsidRDefault="00BA05EE" w:rsidP="00CA5541">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возможность получения дополнительных доходов от эксплуатации ИТП;</w:t>
      </w:r>
    </w:p>
    <w:p w:rsidR="00CA5541" w:rsidRDefault="00CA5541"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Pr="00CA5541">
        <w:rPr>
          <w:rFonts w:ascii="Times New Roman" w:hAnsi="Times New Roman" w:cs="Times New Roman"/>
          <w:sz w:val="24"/>
          <w:szCs w:val="24"/>
        </w:rPr>
        <w:t>стабильная циркуляции теплоносителя в системе отопления благодаря использования насосного оборудования</w:t>
      </w:r>
    </w:p>
    <w:p w:rsidR="00CA5541" w:rsidRPr="00CA5541" w:rsidRDefault="00CA5541"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Pr="00CA5541">
        <w:rPr>
          <w:rFonts w:ascii="Times New Roman" w:hAnsi="Times New Roman" w:cs="Times New Roman"/>
          <w:sz w:val="24"/>
          <w:szCs w:val="24"/>
        </w:rPr>
        <w:t>более гибкий гидравлический режим работы сетевого контура и систем потребителя;</w:t>
      </w:r>
    </w:p>
    <w:p w:rsidR="00CA5541" w:rsidRPr="006B090F" w:rsidRDefault="00CA5541"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Pr="00CA5541">
        <w:rPr>
          <w:rFonts w:ascii="Times New Roman" w:hAnsi="Times New Roman" w:cs="Times New Roman"/>
          <w:sz w:val="24"/>
          <w:szCs w:val="24"/>
        </w:rPr>
        <w:t>реализация возможности работы в режиме «приоритета ГВС» при недостатке расхода сетевой воды</w:t>
      </w:r>
    </w:p>
    <w:p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00CA5541" w:rsidRPr="00CA5541">
        <w:rPr>
          <w:rFonts w:ascii="Times New Roman" w:hAnsi="Times New Roman" w:cs="Times New Roman"/>
          <w:sz w:val="24"/>
          <w:szCs w:val="24"/>
        </w:rPr>
        <w:t>максимальное энергосбережение и снижение сетевых расходов теплоносителя</w:t>
      </w:r>
      <w:r w:rsidR="00CA5541" w:rsidRPr="006B090F">
        <w:rPr>
          <w:rFonts w:ascii="Times New Roman" w:hAnsi="Times New Roman" w:cs="Times New Roman"/>
          <w:sz w:val="24"/>
          <w:szCs w:val="24"/>
        </w:rPr>
        <w:t xml:space="preserve"> </w:t>
      </w:r>
      <w:r w:rsidRPr="006B090F">
        <w:rPr>
          <w:rFonts w:ascii="Times New Roman" w:hAnsi="Times New Roman" w:cs="Times New Roman"/>
          <w:sz w:val="24"/>
          <w:szCs w:val="24"/>
        </w:rPr>
        <w:t>с возможностью подключения новых потребителей</w:t>
      </w:r>
      <w:r w:rsidR="00CA5541">
        <w:rPr>
          <w:rFonts w:ascii="Times New Roman" w:hAnsi="Times New Roman" w:cs="Times New Roman"/>
          <w:sz w:val="24"/>
          <w:szCs w:val="24"/>
        </w:rPr>
        <w:t xml:space="preserve"> без перекладок с увеличением пропускной способности</w:t>
      </w:r>
      <w:r w:rsidRPr="006B090F">
        <w:rPr>
          <w:rFonts w:ascii="Times New Roman" w:hAnsi="Times New Roman" w:cs="Times New Roman"/>
          <w:sz w:val="24"/>
          <w:szCs w:val="24"/>
        </w:rPr>
        <w:t>;</w:t>
      </w:r>
    </w:p>
    <w:p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повышение качества теплоносителя с уменьшением </w:t>
      </w:r>
      <w:r w:rsidR="00240B6E" w:rsidRPr="006B090F">
        <w:rPr>
          <w:rFonts w:ascii="Times New Roman" w:hAnsi="Times New Roman" w:cs="Times New Roman"/>
          <w:sz w:val="24"/>
          <w:szCs w:val="24"/>
        </w:rPr>
        <w:t>внутренней коррозии оборудования</w:t>
      </w:r>
      <w:r w:rsidRPr="006B090F">
        <w:rPr>
          <w:rFonts w:ascii="Times New Roman" w:hAnsi="Times New Roman" w:cs="Times New Roman"/>
          <w:sz w:val="24"/>
          <w:szCs w:val="24"/>
        </w:rPr>
        <w:t>.</w:t>
      </w:r>
    </w:p>
    <w:p w:rsidR="00CA5541" w:rsidRPr="009E7FDD" w:rsidRDefault="00CA5541" w:rsidP="008130DF">
      <w:pPr>
        <w:spacing w:after="120" w:line="240" w:lineRule="auto"/>
        <w:ind w:firstLine="567"/>
        <w:contextualSpacing/>
        <w:jc w:val="both"/>
        <w:rPr>
          <w:rFonts w:ascii="Times New Roman" w:hAnsi="Times New Roman" w:cs="Times New Roman"/>
          <w:sz w:val="24"/>
          <w:szCs w:val="24"/>
        </w:rPr>
      </w:pPr>
    </w:p>
    <w:p w:rsidR="001B5A05" w:rsidRPr="006B090F" w:rsidRDefault="00744F85"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Преимущества комплексной организации независимой схемы как по отоплению, так и по ГВС представлены в разделе </w:t>
      </w:r>
      <w:r w:rsidR="00374E61" w:rsidRPr="006B090F">
        <w:rPr>
          <w:rFonts w:ascii="Times New Roman" w:hAnsi="Times New Roman" w:cs="Times New Roman"/>
          <w:sz w:val="24"/>
          <w:szCs w:val="24"/>
        </w:rPr>
        <w:t>3</w:t>
      </w:r>
      <w:r w:rsidRPr="006B090F">
        <w:rPr>
          <w:rFonts w:ascii="Times New Roman" w:hAnsi="Times New Roman" w:cs="Times New Roman"/>
          <w:sz w:val="24"/>
          <w:szCs w:val="24"/>
        </w:rPr>
        <w:t>.2.</w:t>
      </w:r>
    </w:p>
    <w:p w:rsidR="00A241C8" w:rsidRPr="006B090F" w:rsidRDefault="00A241C8" w:rsidP="00A241C8">
      <w:pPr>
        <w:pStyle w:val="1"/>
        <w:numPr>
          <w:ilvl w:val="0"/>
          <w:numId w:val="1"/>
        </w:numPr>
        <w:spacing w:before="0" w:after="240"/>
        <w:ind w:left="0" w:firstLine="0"/>
        <w:contextualSpacing/>
        <w:rPr>
          <w:rFonts w:ascii="Times New Roman" w:eastAsia="Times New Roman" w:hAnsi="Times New Roman" w:cs="Times New Roman"/>
          <w:color w:val="auto"/>
        </w:rPr>
      </w:pPr>
      <w:bookmarkStart w:id="76" w:name="_Toc10044194"/>
      <w:r w:rsidRPr="006B090F">
        <w:rPr>
          <w:rFonts w:ascii="Times New Roman" w:eastAsia="Times New Roman" w:hAnsi="Times New Roman" w:cs="Times New Roman"/>
          <w:color w:val="auto"/>
        </w:rPr>
        <w:t>Предложения по источникам инвестиций</w:t>
      </w:r>
      <w:bookmarkEnd w:id="76"/>
    </w:p>
    <w:p w:rsidR="005D0DFA" w:rsidRDefault="005D0DFA" w:rsidP="00FA5D34">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Финансирование мероприятий может осуществляться за счет 4 группы источнико</w:t>
      </w:r>
      <w:r w:rsidR="00BB573D">
        <w:rPr>
          <w:rFonts w:ascii="Times New Roman" w:hAnsi="Times New Roman" w:cs="Times New Roman"/>
          <w:sz w:val="24"/>
          <w:szCs w:val="24"/>
        </w:rPr>
        <w:t>в</w:t>
      </w:r>
      <w:r>
        <w:rPr>
          <w:rFonts w:ascii="Times New Roman" w:hAnsi="Times New Roman" w:cs="Times New Roman"/>
          <w:sz w:val="24"/>
          <w:szCs w:val="24"/>
        </w:rPr>
        <w:t xml:space="preserve"> финансирования (рисунок 19).</w:t>
      </w:r>
    </w:p>
    <w:p w:rsidR="005D0DFA" w:rsidRDefault="005D0DFA" w:rsidP="00FA5D34">
      <w:pPr>
        <w:spacing w:after="120" w:line="240" w:lineRule="auto"/>
        <w:ind w:firstLine="567"/>
        <w:contextualSpacing/>
        <w:jc w:val="both"/>
        <w:rPr>
          <w:rFonts w:ascii="Times New Roman" w:hAnsi="Times New Roman" w:cs="Times New Roman"/>
          <w:sz w:val="24"/>
          <w:szCs w:val="24"/>
        </w:rPr>
      </w:pPr>
    </w:p>
    <w:p w:rsidR="005D0DFA" w:rsidRDefault="005D0DFA" w:rsidP="005D0DFA">
      <w:pPr>
        <w:spacing w:after="0" w:line="360" w:lineRule="auto"/>
        <w:contextualSpacing/>
        <w:jc w:val="center"/>
        <w:rPr>
          <w:rFonts w:ascii="Times New Roman" w:eastAsia="Calibri" w:hAnsi="Times New Roman" w:cs="Times New Roman"/>
          <w:sz w:val="24"/>
          <w:szCs w:val="24"/>
        </w:rPr>
        <w:sectPr w:rsidR="005D0DFA" w:rsidSect="00EB54AD">
          <w:pgSz w:w="11907" w:h="16840" w:code="9"/>
          <w:pgMar w:top="1134" w:right="567" w:bottom="567" w:left="1418" w:header="284" w:footer="284" w:gutter="0"/>
          <w:cols w:space="708"/>
          <w:docGrid w:linePitch="360"/>
        </w:sectPr>
      </w:pPr>
    </w:p>
    <w:p w:rsidR="005D0DFA" w:rsidRPr="006B090F" w:rsidRDefault="005D0DFA" w:rsidP="005D0DFA">
      <w:pPr>
        <w:spacing w:after="0" w:line="360" w:lineRule="auto"/>
        <w:contextualSpacing/>
        <w:jc w:val="center"/>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lastRenderedPageBreak/>
        <w:drawing>
          <wp:inline distT="0" distB="0" distL="0" distR="0" wp14:anchorId="2836B091" wp14:editId="552074A1">
            <wp:extent cx="9752967" cy="4821382"/>
            <wp:effectExtent l="0" t="0" r="63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788927" cy="4839159"/>
                    </a:xfrm>
                    <a:prstGeom prst="rect">
                      <a:avLst/>
                    </a:prstGeom>
                    <a:noFill/>
                    <a:ln>
                      <a:noFill/>
                    </a:ln>
                  </pic:spPr>
                </pic:pic>
              </a:graphicData>
            </a:graphic>
          </wp:inline>
        </w:drawing>
      </w:r>
    </w:p>
    <w:p w:rsidR="005D0DFA" w:rsidRPr="006B090F" w:rsidRDefault="005D0DFA" w:rsidP="005D0DFA">
      <w:pPr>
        <w:keepLines/>
        <w:spacing w:after="240" w:line="240" w:lineRule="auto"/>
        <w:jc w:val="center"/>
        <w:rPr>
          <w:rFonts w:ascii="Times New Roman" w:eastAsia="Calibri" w:hAnsi="Times New Roman" w:cs="Times New Roman"/>
          <w:b/>
          <w:bCs/>
          <w:sz w:val="24"/>
          <w:szCs w:val="24"/>
          <w:lang w:bidi="ru-RU"/>
        </w:rPr>
      </w:pPr>
      <w:bookmarkStart w:id="77" w:name="_Toc10044242"/>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Pr>
          <w:rFonts w:ascii="Times New Roman" w:eastAsia="Calibri" w:hAnsi="Times New Roman" w:cs="Times New Roman"/>
          <w:b/>
          <w:bCs/>
          <w:noProof/>
          <w:color w:val="000000"/>
          <w:sz w:val="24"/>
          <w:szCs w:val="24"/>
          <w:lang w:eastAsia="ru-RU"/>
        </w:rPr>
        <w:t>19</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w:t>
      </w:r>
      <w:r>
        <w:rPr>
          <w:rFonts w:ascii="Times New Roman" w:eastAsia="Calibri" w:hAnsi="Times New Roman" w:cs="Times New Roman"/>
          <w:b/>
          <w:bCs/>
          <w:color w:val="000000"/>
          <w:sz w:val="24"/>
          <w:szCs w:val="24"/>
          <w:lang w:eastAsia="ru-RU"/>
        </w:rPr>
        <w:t>–</w:t>
      </w:r>
      <w:r w:rsidRPr="006B090F">
        <w:rPr>
          <w:rFonts w:ascii="Times New Roman" w:eastAsia="Calibri" w:hAnsi="Times New Roman" w:cs="Times New Roman"/>
          <w:b/>
          <w:bCs/>
          <w:color w:val="000000"/>
          <w:sz w:val="24"/>
          <w:szCs w:val="24"/>
          <w:lang w:eastAsia="ru-RU"/>
        </w:rPr>
        <w:t xml:space="preserve"> </w:t>
      </w:r>
      <w:r>
        <w:rPr>
          <w:rFonts w:ascii="Times New Roman" w:eastAsia="Calibri" w:hAnsi="Times New Roman" w:cs="Times New Roman"/>
          <w:b/>
          <w:bCs/>
          <w:sz w:val="24"/>
          <w:szCs w:val="24"/>
          <w:lang w:bidi="ru-RU"/>
        </w:rPr>
        <w:t>Источники финансирования мероприятий</w:t>
      </w:r>
      <w:bookmarkEnd w:id="77"/>
    </w:p>
    <w:p w:rsidR="005D0DFA" w:rsidRDefault="005D0DFA" w:rsidP="00FA5D34">
      <w:pPr>
        <w:spacing w:after="120" w:line="240" w:lineRule="auto"/>
        <w:ind w:firstLine="567"/>
        <w:contextualSpacing/>
        <w:jc w:val="both"/>
        <w:rPr>
          <w:rFonts w:ascii="Times New Roman" w:hAnsi="Times New Roman" w:cs="Times New Roman"/>
          <w:sz w:val="24"/>
          <w:szCs w:val="24"/>
        </w:rPr>
        <w:sectPr w:rsidR="005D0DFA" w:rsidSect="005D0DFA">
          <w:pgSz w:w="16840" w:h="11907" w:orient="landscape" w:code="9"/>
          <w:pgMar w:top="851" w:right="567" w:bottom="567" w:left="567" w:header="284" w:footer="284" w:gutter="0"/>
          <w:cols w:space="708"/>
          <w:docGrid w:linePitch="360"/>
        </w:sectPr>
      </w:pPr>
    </w:p>
    <w:p w:rsidR="00BB573D" w:rsidRDefault="00BB573D" w:rsidP="00BB573D">
      <w:pPr>
        <w:spacing w:after="120" w:line="240" w:lineRule="auto"/>
        <w:ind w:firstLine="567"/>
        <w:contextualSpacing/>
        <w:jc w:val="both"/>
        <w:rPr>
          <w:rFonts w:ascii="Times New Roman" w:hAnsi="Times New Roman" w:cs="Times New Roman"/>
          <w:sz w:val="24"/>
          <w:szCs w:val="24"/>
        </w:rPr>
      </w:pPr>
      <w:r w:rsidRPr="00FA5D34">
        <w:rPr>
          <w:rFonts w:ascii="Times New Roman" w:hAnsi="Times New Roman" w:cs="Times New Roman"/>
          <w:sz w:val="24"/>
          <w:szCs w:val="24"/>
        </w:rPr>
        <w:lastRenderedPageBreak/>
        <w:t>Проблемы качества отопления и ГВС, регулирования температуры воздуха в отапливаемых помещениях и температуры воды, поступающей на нужны горячего водоснабжения, остро актуальны для потребителей СЦТ и имеют большое социальное значение. Поскольку они не разрешимы без АИТП, администрации муниципальных образований должны оказывать внедрению АИТП максимальное организационно-финансовое содействие.</w:t>
      </w:r>
    </w:p>
    <w:p w:rsidR="00BB573D" w:rsidRDefault="00BB573D" w:rsidP="00BB573D">
      <w:pPr>
        <w:spacing w:after="120" w:line="240" w:lineRule="auto"/>
        <w:ind w:firstLine="567"/>
        <w:contextualSpacing/>
        <w:jc w:val="both"/>
        <w:rPr>
          <w:rFonts w:ascii="Times New Roman" w:hAnsi="Times New Roman" w:cs="Times New Roman"/>
          <w:sz w:val="24"/>
          <w:szCs w:val="24"/>
        </w:rPr>
      </w:pPr>
      <w:r w:rsidRPr="00FA5D34">
        <w:rPr>
          <w:rFonts w:ascii="Times New Roman" w:hAnsi="Times New Roman" w:cs="Times New Roman"/>
          <w:sz w:val="24"/>
          <w:szCs w:val="24"/>
        </w:rPr>
        <w:t xml:space="preserve">В настоящее время подключение новых потребителей осуществляется, как правило, через АИТП. Однако практические примеры массовой реконструкции ИТП в существующем фонде редки. Это, прежде всего, города Набережные Челны и Казань. </w:t>
      </w:r>
    </w:p>
    <w:p w:rsidR="00BB573D" w:rsidRPr="000A5CB5" w:rsidRDefault="00BB573D" w:rsidP="00BB573D">
      <w:pPr>
        <w:spacing w:after="120" w:line="240" w:lineRule="auto"/>
        <w:ind w:firstLine="567"/>
        <w:contextualSpacing/>
        <w:jc w:val="both"/>
        <w:rPr>
          <w:rFonts w:ascii="Times New Roman" w:hAnsi="Times New Roman" w:cs="Times New Roman"/>
          <w:sz w:val="24"/>
          <w:szCs w:val="24"/>
        </w:rPr>
      </w:pPr>
      <w:r w:rsidRPr="000A5CB5">
        <w:rPr>
          <w:rFonts w:ascii="Times New Roman" w:hAnsi="Times New Roman" w:cs="Times New Roman"/>
          <w:sz w:val="24"/>
          <w:szCs w:val="24"/>
        </w:rPr>
        <w:t>Для реализации программы использовались средства фонда капитального ремонта, бюджетов Республики Татарстан и муниципалитета.</w:t>
      </w:r>
    </w:p>
    <w:p w:rsidR="000A5CB5" w:rsidRPr="000A5CB5" w:rsidRDefault="00BB573D" w:rsidP="00BB573D">
      <w:pPr>
        <w:spacing w:after="120" w:line="240" w:lineRule="auto"/>
        <w:ind w:firstLine="567"/>
        <w:contextualSpacing/>
        <w:jc w:val="both"/>
        <w:rPr>
          <w:rFonts w:ascii="Times New Roman" w:hAnsi="Times New Roman" w:cs="Times New Roman"/>
          <w:sz w:val="24"/>
          <w:szCs w:val="24"/>
        </w:rPr>
      </w:pPr>
      <w:r w:rsidRPr="000A5CB5">
        <w:rPr>
          <w:rFonts w:ascii="Times New Roman" w:hAnsi="Times New Roman" w:cs="Times New Roman"/>
          <w:sz w:val="24"/>
          <w:szCs w:val="24"/>
        </w:rPr>
        <w:t>В 2014</w:t>
      </w:r>
      <w:r w:rsidRPr="000A5CB5">
        <w:rPr>
          <w:rFonts w:ascii="Times New Roman" w:hAnsi="Times New Roman" w:cs="Times New Roman"/>
          <w:sz w:val="24"/>
          <w:szCs w:val="24"/>
        </w:rPr>
        <w:noBreakHyphen/>
        <w:t>2015 годах компанией «Татэнерго» был реализован первый этап программы. Были выведены 21 ЦТП и 23 километра сетей ГВС, установлены 264 индивидуальных тепловых пункта. Капитальные затраты на первый этап составили 148,3 млн руб. Эффект от реализации оправдал все ожидания – сэкономлены затраты на эксплуатацию ЦТП и сетей на 24 млн. руб. в год, существенно снижены потери тепловой энергии, экономия у потребителя за счет снижения потребления тепла достигла 25 %.</w:t>
      </w:r>
    </w:p>
    <w:p w:rsidR="00BB573D" w:rsidRDefault="00BB573D" w:rsidP="00BB573D">
      <w:pPr>
        <w:spacing w:after="120" w:line="240" w:lineRule="auto"/>
        <w:ind w:firstLine="567"/>
        <w:contextualSpacing/>
        <w:jc w:val="both"/>
        <w:rPr>
          <w:rFonts w:ascii="Times New Roman" w:hAnsi="Times New Roman" w:cs="Times New Roman"/>
          <w:sz w:val="24"/>
          <w:szCs w:val="24"/>
        </w:rPr>
      </w:pPr>
      <w:r w:rsidRPr="000A5CB5">
        <w:rPr>
          <w:rFonts w:ascii="Times New Roman" w:hAnsi="Times New Roman" w:cs="Times New Roman"/>
          <w:sz w:val="24"/>
          <w:szCs w:val="24"/>
        </w:rPr>
        <w:t>Во втором этапе реализации программы АО «Татэнерго» также приняло активное участие. 184 многоквартирных дома были оборудованы индивидуальными тепловыми пунктами за счет средств АО «Татэнерго».</w:t>
      </w:r>
      <w:r w:rsidR="000A5CB5">
        <w:rPr>
          <w:rFonts w:ascii="Times New Roman" w:hAnsi="Times New Roman" w:cs="Times New Roman"/>
          <w:sz w:val="24"/>
          <w:szCs w:val="24"/>
        </w:rPr>
        <w:t xml:space="preserve"> При этом одним из источников финансирования являлась экономия операционных расходов по следующей схеме:</w:t>
      </w:r>
    </w:p>
    <w:p w:rsidR="000A5CB5" w:rsidRDefault="000A5CB5" w:rsidP="00C50303">
      <w:pPr>
        <w:pStyle w:val="a3"/>
        <w:numPr>
          <w:ilvl w:val="0"/>
          <w:numId w:val="18"/>
        </w:numPr>
        <w:tabs>
          <w:tab w:val="left" w:pos="993"/>
        </w:tabs>
        <w:spacing w:after="120"/>
        <w:ind w:left="0" w:firstLine="567"/>
      </w:pPr>
      <w:r>
        <w:t>На 3-сторонней встрече (Администрация города – Государственный комитет Республики Татарстан по тарифам – АО «Татэнерго») пришли к соглашению о росте операционных расходов, в составе утвержденного тарифа на тепловую энергию, в пределах допустимого индекса роста, рассчитанного методом индексации;</w:t>
      </w:r>
    </w:p>
    <w:p w:rsidR="000A5CB5" w:rsidRDefault="000A5CB5" w:rsidP="00C50303">
      <w:pPr>
        <w:pStyle w:val="a3"/>
        <w:numPr>
          <w:ilvl w:val="0"/>
          <w:numId w:val="18"/>
        </w:numPr>
        <w:tabs>
          <w:tab w:val="left" w:pos="993"/>
        </w:tabs>
        <w:spacing w:after="120"/>
        <w:ind w:left="0" w:firstLine="567"/>
      </w:pPr>
      <w:r>
        <w:t>Ликвидируя ЦТП и сети ГВС, добились сокращения фактических операционных расходов;</w:t>
      </w:r>
    </w:p>
    <w:p w:rsidR="000A5CB5" w:rsidRPr="000A5CB5" w:rsidRDefault="000A5CB5" w:rsidP="00C50303">
      <w:pPr>
        <w:pStyle w:val="a3"/>
        <w:numPr>
          <w:ilvl w:val="0"/>
          <w:numId w:val="18"/>
        </w:numPr>
        <w:tabs>
          <w:tab w:val="left" w:pos="993"/>
        </w:tabs>
        <w:spacing w:after="120"/>
        <w:ind w:left="0" w:firstLine="567"/>
      </w:pPr>
      <w:r>
        <w:t>Сэкономленные деньги направлены на оборудование ИТП.</w:t>
      </w:r>
    </w:p>
    <w:p w:rsidR="000A5CB5" w:rsidRDefault="0047350C" w:rsidP="00BB573D">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Однако, в условиях </w:t>
      </w:r>
      <w:r w:rsidR="00A948CD">
        <w:rPr>
          <w:rFonts w:ascii="Times New Roman" w:hAnsi="Times New Roman" w:cs="Times New Roman"/>
          <w:sz w:val="24"/>
          <w:szCs w:val="24"/>
        </w:rPr>
        <w:t>Златоустовского городского округа</w:t>
      </w:r>
      <w:r>
        <w:rPr>
          <w:rFonts w:ascii="Times New Roman" w:hAnsi="Times New Roman" w:cs="Times New Roman"/>
          <w:sz w:val="24"/>
          <w:szCs w:val="24"/>
        </w:rPr>
        <w:t xml:space="preserve"> использование последнего источника невозможно.</w:t>
      </w:r>
    </w:p>
    <w:p w:rsidR="000A5CB5" w:rsidRDefault="000A5CB5" w:rsidP="00BB573D">
      <w:pPr>
        <w:spacing w:after="120" w:line="240" w:lineRule="auto"/>
        <w:ind w:firstLine="567"/>
        <w:contextualSpacing/>
        <w:jc w:val="both"/>
        <w:rPr>
          <w:rFonts w:ascii="Times New Roman" w:hAnsi="Times New Roman" w:cs="Times New Roman"/>
          <w:sz w:val="24"/>
          <w:szCs w:val="24"/>
        </w:rPr>
      </w:pPr>
    </w:p>
    <w:p w:rsidR="00BB573D" w:rsidRDefault="000A5CB5" w:rsidP="00BB573D">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Таким образом, </w:t>
      </w:r>
      <w:r w:rsidR="0047350C">
        <w:rPr>
          <w:rFonts w:ascii="Times New Roman" w:hAnsi="Times New Roman" w:cs="Times New Roman"/>
          <w:sz w:val="24"/>
          <w:szCs w:val="24"/>
        </w:rPr>
        <w:t xml:space="preserve">для </w:t>
      </w:r>
      <w:r w:rsidR="00A948CD">
        <w:rPr>
          <w:rFonts w:ascii="Times New Roman" w:hAnsi="Times New Roman" w:cs="Times New Roman"/>
          <w:sz w:val="24"/>
          <w:szCs w:val="24"/>
        </w:rPr>
        <w:t>Златоустовского городского округа</w:t>
      </w:r>
      <w:r w:rsidR="0047350C">
        <w:rPr>
          <w:rFonts w:ascii="Times New Roman" w:hAnsi="Times New Roman" w:cs="Times New Roman"/>
          <w:sz w:val="24"/>
          <w:szCs w:val="24"/>
        </w:rPr>
        <w:t xml:space="preserve"> целесообразно использовать комбинированные источники финансирования мероприятий:</w:t>
      </w:r>
    </w:p>
    <w:p w:rsidR="00BB573D" w:rsidRDefault="0047350C" w:rsidP="00C50303">
      <w:pPr>
        <w:pStyle w:val="a3"/>
        <w:numPr>
          <w:ilvl w:val="0"/>
          <w:numId w:val="19"/>
        </w:numPr>
        <w:tabs>
          <w:tab w:val="left" w:pos="993"/>
        </w:tabs>
        <w:spacing w:after="120"/>
        <w:ind w:left="0" w:firstLine="567"/>
      </w:pPr>
      <w:r>
        <w:t>Фонд капитального ремонта потребителей;</w:t>
      </w:r>
    </w:p>
    <w:p w:rsidR="0047350C" w:rsidRDefault="0047350C" w:rsidP="00C50303">
      <w:pPr>
        <w:pStyle w:val="a3"/>
        <w:numPr>
          <w:ilvl w:val="0"/>
          <w:numId w:val="19"/>
        </w:numPr>
        <w:tabs>
          <w:tab w:val="left" w:pos="993"/>
        </w:tabs>
        <w:spacing w:after="120"/>
        <w:ind w:left="0" w:firstLine="567"/>
      </w:pPr>
      <w:r>
        <w:t>Бюджетное финансирование (</w:t>
      </w:r>
      <w:r w:rsidR="00782F1F">
        <w:t>местный и республиканский бюджеты)</w:t>
      </w:r>
      <w:r>
        <w:t>;</w:t>
      </w:r>
    </w:p>
    <w:p w:rsidR="0047350C" w:rsidRDefault="0047350C" w:rsidP="00C50303">
      <w:pPr>
        <w:pStyle w:val="a3"/>
        <w:numPr>
          <w:ilvl w:val="0"/>
          <w:numId w:val="19"/>
        </w:numPr>
        <w:tabs>
          <w:tab w:val="left" w:pos="993"/>
        </w:tabs>
        <w:spacing w:after="120"/>
        <w:ind w:left="0" w:firstLine="567"/>
      </w:pPr>
      <w:r>
        <w:t>Средства теплоснабжающей организации в составе тарифа на тепловую энергию (экономия расходов на производство ГВС);</w:t>
      </w:r>
    </w:p>
    <w:p w:rsidR="0047350C" w:rsidRPr="0047350C" w:rsidRDefault="0047350C" w:rsidP="00C50303">
      <w:pPr>
        <w:pStyle w:val="a3"/>
        <w:numPr>
          <w:ilvl w:val="0"/>
          <w:numId w:val="19"/>
        </w:numPr>
        <w:tabs>
          <w:tab w:val="left" w:pos="993"/>
        </w:tabs>
        <w:spacing w:after="120"/>
        <w:ind w:left="0" w:firstLine="567"/>
      </w:pPr>
      <w:r>
        <w:t>Энергосервисные контракты</w:t>
      </w:r>
      <w:r w:rsidR="00782F1F">
        <w:t>.</w:t>
      </w:r>
    </w:p>
    <w:p w:rsidR="00BB573D" w:rsidRDefault="00782F1F" w:rsidP="00BB573D">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Механизм реализации следующий:</w:t>
      </w:r>
    </w:p>
    <w:p w:rsidR="009E7FDD" w:rsidRPr="009E7FDD" w:rsidRDefault="009E7FDD" w:rsidP="009E7FDD">
      <w:pPr>
        <w:spacing w:after="120" w:line="240" w:lineRule="auto"/>
        <w:ind w:firstLine="567"/>
        <w:contextualSpacing/>
        <w:jc w:val="both"/>
        <w:rPr>
          <w:rFonts w:ascii="Times New Roman" w:hAnsi="Times New Roman" w:cs="Times New Roman"/>
          <w:sz w:val="24"/>
          <w:szCs w:val="24"/>
        </w:rPr>
      </w:pPr>
      <w:r w:rsidRPr="009E7FDD">
        <w:rPr>
          <w:rFonts w:ascii="Times New Roman" w:hAnsi="Times New Roman" w:cs="Times New Roman"/>
          <w:sz w:val="24"/>
          <w:szCs w:val="24"/>
        </w:rPr>
        <w:t xml:space="preserve">1. Администрация города совместно с </w:t>
      </w:r>
      <w:r w:rsidR="00A948CD">
        <w:rPr>
          <w:rFonts w:ascii="Times New Roman" w:hAnsi="Times New Roman" w:cs="Times New Roman"/>
          <w:sz w:val="24"/>
          <w:szCs w:val="24"/>
        </w:rPr>
        <w:t>АО «Златмаш»</w:t>
      </w:r>
      <w:r w:rsidRPr="009E7FDD">
        <w:rPr>
          <w:rFonts w:ascii="Times New Roman" w:hAnsi="Times New Roman" w:cs="Times New Roman"/>
          <w:sz w:val="24"/>
          <w:szCs w:val="24"/>
        </w:rPr>
        <w:t xml:space="preserve"> разрабатывает «Технико-экономическое и правовое обоснование переустройства на закрытую систему теплоснабжения (горячего водоснабжения) потребителей города и обследование инженерных систем с разработкой соответствующей документации, актуализации схемы водоснабжения и водоотведения» и утверждает её на городском уровне. В программе детально раскрываются целевые показатели, источники финансирования мероприятий;</w:t>
      </w:r>
    </w:p>
    <w:p w:rsidR="009E7FDD" w:rsidRPr="009E7FDD" w:rsidRDefault="009E7FDD" w:rsidP="009E7FDD">
      <w:pPr>
        <w:spacing w:after="120" w:line="240" w:lineRule="auto"/>
        <w:ind w:firstLine="567"/>
        <w:contextualSpacing/>
        <w:jc w:val="both"/>
        <w:rPr>
          <w:rFonts w:ascii="Times New Roman" w:hAnsi="Times New Roman" w:cs="Times New Roman"/>
          <w:sz w:val="24"/>
          <w:szCs w:val="24"/>
        </w:rPr>
      </w:pPr>
      <w:r w:rsidRPr="009E7FDD">
        <w:rPr>
          <w:rFonts w:ascii="Times New Roman" w:hAnsi="Times New Roman" w:cs="Times New Roman"/>
          <w:sz w:val="24"/>
          <w:szCs w:val="24"/>
        </w:rPr>
        <w:t xml:space="preserve">2. Для проектирования, обслуживания ИТП создается новое энергосервисное предприятие (ЭП) с учредителем </w:t>
      </w:r>
      <w:r w:rsidR="00A948CD">
        <w:rPr>
          <w:rFonts w:ascii="Times New Roman" w:hAnsi="Times New Roman" w:cs="Times New Roman"/>
          <w:sz w:val="24"/>
          <w:szCs w:val="24"/>
        </w:rPr>
        <w:t>АО «Златмаш»</w:t>
      </w:r>
      <w:r w:rsidRPr="009E7FDD">
        <w:rPr>
          <w:rFonts w:ascii="Times New Roman" w:hAnsi="Times New Roman" w:cs="Times New Roman"/>
          <w:sz w:val="24"/>
          <w:szCs w:val="24"/>
        </w:rPr>
        <w:t xml:space="preserve">. Функции ЭП дополняются контролем, поверкой и ремонтами приборов учета тепловой энергии (УТЭ), а также обеспечением связи контроллеров АИТП с системой управления высшего уровня. Все перечисленные функции НП должно выполнять при едином методическом сопровождении. Политика по схемам и компоновкам ИТП, их функциональности, подрядчикам оборудования АИТП, регламенту эксплуатационного обслуживания определяется </w:t>
      </w:r>
      <w:r w:rsidR="00A948CD">
        <w:rPr>
          <w:rFonts w:ascii="Times New Roman" w:hAnsi="Times New Roman" w:cs="Times New Roman"/>
          <w:sz w:val="24"/>
          <w:szCs w:val="24"/>
        </w:rPr>
        <w:t>АО «Златмаш»</w:t>
      </w:r>
      <w:r w:rsidRPr="009E7FDD">
        <w:rPr>
          <w:rFonts w:ascii="Times New Roman" w:hAnsi="Times New Roman" w:cs="Times New Roman"/>
          <w:sz w:val="24"/>
          <w:szCs w:val="24"/>
        </w:rPr>
        <w:t>.</w:t>
      </w:r>
    </w:p>
    <w:p w:rsidR="009E7FDD" w:rsidRPr="009E7FDD" w:rsidRDefault="009E7FDD" w:rsidP="009E7FDD">
      <w:pPr>
        <w:spacing w:after="120" w:line="240" w:lineRule="auto"/>
        <w:ind w:firstLine="567"/>
        <w:contextualSpacing/>
        <w:jc w:val="both"/>
        <w:rPr>
          <w:rFonts w:ascii="Times New Roman" w:hAnsi="Times New Roman" w:cs="Times New Roman"/>
          <w:sz w:val="24"/>
          <w:szCs w:val="24"/>
        </w:rPr>
      </w:pPr>
      <w:r w:rsidRPr="009E7FDD">
        <w:rPr>
          <w:rFonts w:ascii="Times New Roman" w:hAnsi="Times New Roman" w:cs="Times New Roman"/>
          <w:sz w:val="24"/>
          <w:szCs w:val="24"/>
        </w:rPr>
        <w:lastRenderedPageBreak/>
        <w:t xml:space="preserve">3. Администрация города поясняет потребителям необходимость и значимость реализации Программы, способствует получению согласия собственников жилья на установку в их домах, для обеспечения экономичного и качественного теплоснабжения, оборудования теплоснабжающей организации – ИТП. После получения согласия собственников большинства МКД, неприсоединившимся к программе установки АИТП МКД рассылаются уведомления, что в связи с реализуемой Администрацией программой повышения качества и экономичности системы централизованного теплоснабжения </w:t>
      </w:r>
      <w:r w:rsidR="00A948CD">
        <w:rPr>
          <w:rFonts w:ascii="Times New Roman" w:hAnsi="Times New Roman" w:cs="Times New Roman"/>
          <w:sz w:val="24"/>
          <w:szCs w:val="24"/>
        </w:rPr>
        <w:t>Златоустовского городского округа</w:t>
      </w:r>
      <w:r w:rsidRPr="009E7FDD">
        <w:rPr>
          <w:rFonts w:ascii="Times New Roman" w:hAnsi="Times New Roman" w:cs="Times New Roman"/>
          <w:sz w:val="24"/>
          <w:szCs w:val="24"/>
        </w:rPr>
        <w:t xml:space="preserve"> за счет установки ИТП, потребителям, не установившим АИТП, услуга по обеспечению ГВС будет с определенного времени прекращена.</w:t>
      </w:r>
    </w:p>
    <w:p w:rsidR="009E7FDD" w:rsidRPr="009E7FDD" w:rsidRDefault="009E7FDD" w:rsidP="009E7FDD">
      <w:pPr>
        <w:spacing w:after="120" w:line="240" w:lineRule="auto"/>
        <w:ind w:firstLine="567"/>
        <w:contextualSpacing/>
        <w:jc w:val="both"/>
        <w:rPr>
          <w:rFonts w:ascii="Times New Roman" w:hAnsi="Times New Roman" w:cs="Times New Roman"/>
          <w:sz w:val="24"/>
          <w:szCs w:val="24"/>
        </w:rPr>
      </w:pPr>
      <w:r w:rsidRPr="009E7FDD">
        <w:rPr>
          <w:rFonts w:ascii="Times New Roman" w:hAnsi="Times New Roman" w:cs="Times New Roman"/>
          <w:sz w:val="24"/>
          <w:szCs w:val="24"/>
        </w:rPr>
        <w:t>4. ЭП осуществляет приемку, контроль реализации мероприятий по развитию схемы водоснабжения, электроснабжения города;</w:t>
      </w:r>
    </w:p>
    <w:p w:rsidR="009E7FDD" w:rsidRPr="009E7FDD" w:rsidRDefault="009E7FDD" w:rsidP="009E7FDD">
      <w:pPr>
        <w:spacing w:after="120" w:line="240" w:lineRule="auto"/>
        <w:ind w:firstLine="567"/>
        <w:contextualSpacing/>
        <w:jc w:val="both"/>
        <w:rPr>
          <w:rFonts w:ascii="Times New Roman" w:hAnsi="Times New Roman" w:cs="Times New Roman"/>
          <w:sz w:val="24"/>
          <w:szCs w:val="24"/>
        </w:rPr>
      </w:pPr>
      <w:r w:rsidRPr="009E7FDD">
        <w:rPr>
          <w:rFonts w:ascii="Times New Roman" w:hAnsi="Times New Roman" w:cs="Times New Roman"/>
          <w:sz w:val="24"/>
          <w:szCs w:val="24"/>
        </w:rPr>
        <w:t>5. Для МКД, присоединившихся к программе установки АИТП, ЭП разрабатывает детальную программу установки, выполняет проектирование.</w:t>
      </w:r>
    </w:p>
    <w:p w:rsidR="009E7FDD" w:rsidRPr="009E7FDD" w:rsidRDefault="009E7FDD" w:rsidP="009E7FDD">
      <w:pPr>
        <w:spacing w:after="120" w:line="240" w:lineRule="auto"/>
        <w:ind w:firstLine="567"/>
        <w:contextualSpacing/>
        <w:jc w:val="both"/>
        <w:rPr>
          <w:rFonts w:ascii="Times New Roman" w:hAnsi="Times New Roman" w:cs="Times New Roman"/>
          <w:sz w:val="24"/>
          <w:szCs w:val="24"/>
        </w:rPr>
      </w:pPr>
      <w:r w:rsidRPr="009E7FDD">
        <w:rPr>
          <w:rFonts w:ascii="Times New Roman" w:hAnsi="Times New Roman" w:cs="Times New Roman"/>
          <w:sz w:val="24"/>
          <w:szCs w:val="24"/>
        </w:rPr>
        <w:t xml:space="preserve">6. В соответствии с очередностью программы, </w:t>
      </w:r>
      <w:r w:rsidR="00A948CD">
        <w:rPr>
          <w:rFonts w:ascii="Times New Roman" w:hAnsi="Times New Roman" w:cs="Times New Roman"/>
          <w:sz w:val="24"/>
          <w:szCs w:val="24"/>
        </w:rPr>
        <w:t>АО «Златмаш»</w:t>
      </w:r>
      <w:r w:rsidRPr="009E7FDD">
        <w:rPr>
          <w:rFonts w:ascii="Times New Roman" w:hAnsi="Times New Roman" w:cs="Times New Roman"/>
          <w:sz w:val="24"/>
          <w:szCs w:val="24"/>
        </w:rPr>
        <w:t xml:space="preserve"> может взять в долговременную аренду для размещения АИТП выделенные в МКД помещения (при использовании предлагаемого к внедрению компактного теплообменного оборудования для размещения АИТП в среднем будет достаточно не более 5 кв. м).</w:t>
      </w:r>
    </w:p>
    <w:p w:rsidR="009E7FDD" w:rsidRDefault="009E7FDD" w:rsidP="009E7FDD">
      <w:pPr>
        <w:spacing w:after="120" w:line="240" w:lineRule="auto"/>
        <w:ind w:firstLine="567"/>
        <w:contextualSpacing/>
        <w:jc w:val="both"/>
        <w:rPr>
          <w:rFonts w:ascii="Times New Roman" w:hAnsi="Times New Roman" w:cs="Times New Roman"/>
          <w:sz w:val="24"/>
          <w:szCs w:val="24"/>
        </w:rPr>
      </w:pPr>
      <w:r w:rsidRPr="009E7FDD">
        <w:rPr>
          <w:rFonts w:ascii="Times New Roman" w:hAnsi="Times New Roman" w:cs="Times New Roman"/>
          <w:sz w:val="24"/>
          <w:szCs w:val="24"/>
        </w:rPr>
        <w:t xml:space="preserve">7. ЭП осуществляет закупку оборудования, строительно-монтажные работы по каждому ИТП, сдает его в эксплуатацию и начинает эксплуатационное обслуживание на подряде </w:t>
      </w:r>
      <w:r w:rsidR="00A948CD">
        <w:rPr>
          <w:rFonts w:ascii="Times New Roman" w:hAnsi="Times New Roman" w:cs="Times New Roman"/>
          <w:sz w:val="24"/>
          <w:szCs w:val="24"/>
        </w:rPr>
        <w:t>АО «Златмаш»</w:t>
      </w:r>
      <w:r w:rsidR="00A948CD">
        <w:rPr>
          <w:rFonts w:ascii="Times New Roman" w:hAnsi="Times New Roman" w:cs="Times New Roman"/>
          <w:sz w:val="24"/>
          <w:szCs w:val="24"/>
        </w:rPr>
        <w:t>.</w:t>
      </w:r>
    </w:p>
    <w:p w:rsidR="00201CAD" w:rsidRPr="006B090F" w:rsidRDefault="00E43658" w:rsidP="00EE7FA1">
      <w:pPr>
        <w:spacing w:after="120" w:line="240" w:lineRule="auto"/>
        <w:ind w:firstLine="567"/>
        <w:contextualSpacing/>
        <w:jc w:val="both"/>
        <w:rPr>
          <w:rFonts w:ascii="Times New Roman" w:hAnsi="Times New Roman" w:cs="Times New Roman"/>
          <w:sz w:val="24"/>
          <w:szCs w:val="24"/>
        </w:rPr>
      </w:pPr>
      <w:r w:rsidRPr="00EE7FA1">
        <w:rPr>
          <w:rFonts w:ascii="Times New Roman" w:hAnsi="Times New Roman" w:cs="Times New Roman"/>
          <w:sz w:val="24"/>
          <w:szCs w:val="24"/>
        </w:rPr>
        <w:t xml:space="preserve">Затраты на реконструкцию тепломагистралей холодного водоснабжения должны быть уточнены в Схеме водоснабжения </w:t>
      </w:r>
      <w:r w:rsidR="00EE7FA1" w:rsidRPr="00EE7FA1">
        <w:rPr>
          <w:rFonts w:ascii="Times New Roman" w:hAnsi="Times New Roman" w:cs="Times New Roman"/>
          <w:sz w:val="24"/>
          <w:szCs w:val="24"/>
        </w:rPr>
        <w:t>города</w:t>
      </w:r>
      <w:r w:rsidRPr="00EE7FA1">
        <w:rPr>
          <w:rFonts w:ascii="Times New Roman" w:hAnsi="Times New Roman" w:cs="Times New Roman"/>
          <w:sz w:val="24"/>
          <w:szCs w:val="24"/>
        </w:rPr>
        <w:t>. Источником финансирования могут являться составляющие тарифа на холодную воду.</w:t>
      </w:r>
    </w:p>
    <w:p w:rsidR="00201CAD" w:rsidRDefault="00201CAD" w:rsidP="00A241C8">
      <w:pPr>
        <w:spacing w:line="360" w:lineRule="auto"/>
        <w:ind w:firstLine="567"/>
        <w:jc w:val="both"/>
        <w:rPr>
          <w:rFonts w:ascii="Times New Roman" w:hAnsi="Times New Roman" w:cs="Times New Roman"/>
          <w:sz w:val="24"/>
          <w:szCs w:val="24"/>
        </w:rPr>
      </w:pPr>
    </w:p>
    <w:p w:rsidR="00EE7FA1" w:rsidRPr="006B090F" w:rsidRDefault="00EE7FA1" w:rsidP="00A241C8">
      <w:pPr>
        <w:spacing w:line="360" w:lineRule="auto"/>
        <w:ind w:firstLine="567"/>
        <w:jc w:val="both"/>
        <w:rPr>
          <w:rFonts w:ascii="Times New Roman" w:hAnsi="Times New Roman" w:cs="Times New Roman"/>
          <w:sz w:val="24"/>
          <w:szCs w:val="24"/>
        </w:rPr>
      </w:pPr>
    </w:p>
    <w:p w:rsidR="00201CAD" w:rsidRPr="006B090F" w:rsidRDefault="00201CAD" w:rsidP="00A241C8">
      <w:pPr>
        <w:spacing w:line="360" w:lineRule="auto"/>
        <w:ind w:firstLine="567"/>
        <w:jc w:val="both"/>
        <w:rPr>
          <w:rFonts w:ascii="Times New Roman" w:hAnsi="Times New Roman" w:cs="Times New Roman"/>
          <w:sz w:val="24"/>
          <w:szCs w:val="24"/>
        </w:rPr>
        <w:sectPr w:rsidR="00201CAD" w:rsidRPr="006B090F" w:rsidSect="00EB54AD">
          <w:pgSz w:w="11907" w:h="16840" w:code="9"/>
          <w:pgMar w:top="1134" w:right="567" w:bottom="567" w:left="1418" w:header="284" w:footer="284" w:gutter="0"/>
          <w:cols w:space="708"/>
          <w:docGrid w:linePitch="360"/>
        </w:sectPr>
      </w:pPr>
    </w:p>
    <w:p w:rsidR="00591876" w:rsidRPr="006B090F" w:rsidRDefault="00591876" w:rsidP="00746D3D">
      <w:pPr>
        <w:pStyle w:val="1"/>
        <w:pageBreakBefore/>
        <w:spacing w:before="0" w:after="240"/>
        <w:contextualSpacing/>
        <w:jc w:val="left"/>
        <w:rPr>
          <w:rFonts w:ascii="Times New Roman" w:eastAsia="Times New Roman" w:hAnsi="Times New Roman" w:cs="Times New Roman"/>
          <w:color w:val="auto"/>
        </w:rPr>
      </w:pPr>
      <w:bookmarkStart w:id="78" w:name="_Toc507775455"/>
      <w:bookmarkStart w:id="79" w:name="_Toc10044195"/>
      <w:bookmarkEnd w:id="0"/>
      <w:r w:rsidRPr="006B090F">
        <w:rPr>
          <w:rFonts w:ascii="Times New Roman" w:eastAsia="Times New Roman" w:hAnsi="Times New Roman" w:cs="Times New Roman"/>
          <w:color w:val="auto"/>
        </w:rPr>
        <w:lastRenderedPageBreak/>
        <w:t xml:space="preserve">Приложение </w:t>
      </w:r>
      <w:r w:rsidR="00303F82" w:rsidRPr="006B090F">
        <w:rPr>
          <w:rFonts w:ascii="Times New Roman" w:eastAsia="Times New Roman" w:hAnsi="Times New Roman" w:cs="Times New Roman"/>
          <w:color w:val="auto"/>
        </w:rPr>
        <w:t>1</w:t>
      </w:r>
      <w:r w:rsidRPr="006B090F">
        <w:rPr>
          <w:rFonts w:ascii="Times New Roman" w:eastAsia="Times New Roman" w:hAnsi="Times New Roman" w:cs="Times New Roman"/>
          <w:color w:val="auto"/>
        </w:rPr>
        <w:t>. Капитальные затраты</w:t>
      </w:r>
      <w:r w:rsidR="0048526C" w:rsidRPr="006B090F">
        <w:rPr>
          <w:rFonts w:ascii="Times New Roman" w:eastAsia="Times New Roman" w:hAnsi="Times New Roman" w:cs="Times New Roman"/>
          <w:color w:val="auto"/>
        </w:rPr>
        <w:t xml:space="preserve"> </w:t>
      </w:r>
      <w:r w:rsidRPr="006B090F">
        <w:rPr>
          <w:rFonts w:ascii="Times New Roman" w:eastAsia="Times New Roman" w:hAnsi="Times New Roman" w:cs="Times New Roman"/>
          <w:color w:val="auto"/>
        </w:rPr>
        <w:t xml:space="preserve">по каждому </w:t>
      </w:r>
      <w:r w:rsidR="006B090F" w:rsidRPr="006B090F">
        <w:rPr>
          <w:rFonts w:ascii="Times New Roman" w:eastAsia="Times New Roman" w:hAnsi="Times New Roman" w:cs="Times New Roman"/>
          <w:color w:val="auto"/>
        </w:rPr>
        <w:t>потребителю</w:t>
      </w:r>
      <w:r w:rsidRPr="006B090F">
        <w:rPr>
          <w:rFonts w:ascii="Times New Roman" w:eastAsia="Times New Roman" w:hAnsi="Times New Roman" w:cs="Times New Roman"/>
          <w:color w:val="auto"/>
        </w:rPr>
        <w:t>, требуемые для перевода потребителей на закрытую схему ГВС</w:t>
      </w:r>
      <w:bookmarkEnd w:id="78"/>
      <w:r w:rsidR="006B090F" w:rsidRPr="006B090F">
        <w:rPr>
          <w:rFonts w:ascii="Times New Roman" w:eastAsia="Times New Roman" w:hAnsi="Times New Roman" w:cs="Times New Roman"/>
          <w:color w:val="auto"/>
        </w:rPr>
        <w:t xml:space="preserve"> (по 2 вариантам)</w:t>
      </w:r>
      <w:bookmarkEnd w:id="79"/>
    </w:p>
    <w:tbl>
      <w:tblPr>
        <w:tblW w:w="0" w:type="auto"/>
        <w:tblInd w:w="108" w:type="dxa"/>
        <w:tblLayout w:type="fixed"/>
        <w:tblLook w:val="04A0" w:firstRow="1" w:lastRow="0" w:firstColumn="1" w:lastColumn="0" w:noHBand="0" w:noVBand="1"/>
      </w:tblPr>
      <w:tblGrid>
        <w:gridCol w:w="481"/>
        <w:gridCol w:w="2213"/>
        <w:gridCol w:w="1469"/>
        <w:gridCol w:w="13"/>
        <w:gridCol w:w="1778"/>
        <w:gridCol w:w="13"/>
        <w:gridCol w:w="1136"/>
        <w:gridCol w:w="13"/>
        <w:gridCol w:w="1319"/>
        <w:gridCol w:w="13"/>
        <w:gridCol w:w="1623"/>
        <w:gridCol w:w="13"/>
        <w:gridCol w:w="1256"/>
        <w:gridCol w:w="1263"/>
        <w:gridCol w:w="1164"/>
        <w:gridCol w:w="1245"/>
        <w:gridCol w:w="1134"/>
        <w:gridCol w:w="1464"/>
        <w:gridCol w:w="1307"/>
        <w:gridCol w:w="1243"/>
        <w:gridCol w:w="1328"/>
        <w:gridCol w:w="832"/>
        <w:gridCol w:w="7"/>
      </w:tblGrid>
      <w:tr w:rsidR="00A948CD" w:rsidRPr="00A948CD" w:rsidTr="00A948CD">
        <w:trPr>
          <w:trHeight w:val="20"/>
          <w:tblHeader/>
        </w:trPr>
        <w:tc>
          <w:tcPr>
            <w:tcW w:w="4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 п/п</w:t>
            </w:r>
          </w:p>
        </w:tc>
        <w:tc>
          <w:tcPr>
            <w:tcW w:w="22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Адрес</w:t>
            </w:r>
          </w:p>
        </w:tc>
        <w:tc>
          <w:tcPr>
            <w:tcW w:w="14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Теплоисточник</w:t>
            </w:r>
          </w:p>
        </w:tc>
        <w:tc>
          <w:tcPr>
            <w:tcW w:w="179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Схема ГВС</w:t>
            </w:r>
          </w:p>
        </w:tc>
        <w:tc>
          <w:tcPr>
            <w:tcW w:w="114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Год реализации ПИР и ПСД</w:t>
            </w:r>
          </w:p>
        </w:tc>
        <w:tc>
          <w:tcPr>
            <w:tcW w:w="133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Год закупки оборудования и СМР</w:t>
            </w:r>
          </w:p>
        </w:tc>
        <w:tc>
          <w:tcPr>
            <w:tcW w:w="163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Примечание</w:t>
            </w:r>
          </w:p>
        </w:tc>
        <w:tc>
          <w:tcPr>
            <w:tcW w:w="12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sz w:val="20"/>
                <w:szCs w:val="20"/>
                <w:lang w:eastAsia="ru-RU"/>
              </w:rPr>
            </w:pPr>
            <w:r w:rsidRPr="00A948CD">
              <w:rPr>
                <w:rFonts w:ascii="Times New Roman" w:eastAsia="Times New Roman" w:hAnsi="Times New Roman" w:cs="Times New Roman"/>
                <w:b/>
                <w:sz w:val="20"/>
                <w:szCs w:val="20"/>
                <w:lang w:eastAsia="ru-RU"/>
              </w:rPr>
              <w:t>Сценарий №1 - всего, тыс. руб.</w:t>
            </w:r>
          </w:p>
        </w:tc>
        <w:tc>
          <w:tcPr>
            <w:tcW w:w="109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Сценарий №2, тыс. руб.</w:t>
            </w:r>
          </w:p>
        </w:tc>
      </w:tr>
      <w:tr w:rsidR="00A948CD" w:rsidRPr="00A948CD" w:rsidTr="00A948CD">
        <w:trPr>
          <w:gridAfter w:val="1"/>
          <w:wAfter w:w="7" w:type="dxa"/>
          <w:trHeight w:val="20"/>
          <w:tblHeader/>
        </w:trPr>
        <w:tc>
          <w:tcPr>
            <w:tcW w:w="48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rPr>
                <w:rFonts w:ascii="Times New Roman" w:eastAsia="Times New Roman" w:hAnsi="Times New Roman" w:cs="Times New Roman"/>
                <w:b/>
                <w:bCs/>
                <w:sz w:val="20"/>
                <w:szCs w:val="20"/>
                <w:lang w:eastAsia="ru-RU"/>
              </w:rPr>
            </w:pPr>
          </w:p>
        </w:tc>
        <w:tc>
          <w:tcPr>
            <w:tcW w:w="22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rPr>
                <w:rFonts w:ascii="Times New Roman" w:eastAsia="Times New Roman" w:hAnsi="Times New Roman" w:cs="Times New Roman"/>
                <w:b/>
                <w:bCs/>
                <w:sz w:val="20"/>
                <w:szCs w:val="20"/>
                <w:lang w:eastAsia="ru-RU"/>
              </w:rPr>
            </w:pPr>
          </w:p>
        </w:tc>
        <w:tc>
          <w:tcPr>
            <w:tcW w:w="146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rPr>
                <w:rFonts w:ascii="Times New Roman" w:eastAsia="Times New Roman" w:hAnsi="Times New Roman" w:cs="Times New Roman"/>
                <w:b/>
                <w:bCs/>
                <w:sz w:val="20"/>
                <w:szCs w:val="20"/>
                <w:lang w:eastAsia="ru-RU"/>
              </w:rPr>
            </w:pPr>
          </w:p>
        </w:tc>
        <w:tc>
          <w:tcPr>
            <w:tcW w:w="1791"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rPr>
                <w:rFonts w:ascii="Times New Roman" w:eastAsia="Times New Roman" w:hAnsi="Times New Roman" w:cs="Times New Roman"/>
                <w:b/>
                <w:bCs/>
                <w:sz w:val="20"/>
                <w:szCs w:val="20"/>
                <w:lang w:eastAsia="ru-RU"/>
              </w:rPr>
            </w:pPr>
          </w:p>
        </w:tc>
        <w:tc>
          <w:tcPr>
            <w:tcW w:w="114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rPr>
                <w:rFonts w:ascii="Times New Roman" w:eastAsia="Times New Roman" w:hAnsi="Times New Roman" w:cs="Times New Roman"/>
                <w:b/>
                <w:bCs/>
                <w:sz w:val="20"/>
                <w:szCs w:val="20"/>
                <w:lang w:eastAsia="ru-RU"/>
              </w:rPr>
            </w:pPr>
          </w:p>
        </w:tc>
        <w:tc>
          <w:tcPr>
            <w:tcW w:w="133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rPr>
                <w:rFonts w:ascii="Times New Roman" w:eastAsia="Times New Roman" w:hAnsi="Times New Roman" w:cs="Times New Roman"/>
                <w:b/>
                <w:bCs/>
                <w:sz w:val="20"/>
                <w:szCs w:val="20"/>
                <w:lang w:eastAsia="ru-RU"/>
              </w:rPr>
            </w:pPr>
          </w:p>
        </w:tc>
        <w:tc>
          <w:tcPr>
            <w:tcW w:w="1636"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rPr>
                <w:rFonts w:ascii="Times New Roman" w:eastAsia="Times New Roman" w:hAnsi="Times New Roman" w:cs="Times New Roman"/>
                <w:b/>
                <w:bCs/>
                <w:sz w:val="20"/>
                <w:szCs w:val="20"/>
                <w:lang w:eastAsia="ru-RU"/>
              </w:rPr>
            </w:pPr>
          </w:p>
        </w:tc>
        <w:tc>
          <w:tcPr>
            <w:tcW w:w="12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ВСЕГО по сценарию №1, тыс. руб.</w:t>
            </w:r>
          </w:p>
        </w:tc>
        <w:tc>
          <w:tcPr>
            <w:tcW w:w="12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Проектирование ИТП</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Подготовка помещений</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Оборудование ИТП</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Доставка оборудования</w:t>
            </w:r>
          </w:p>
        </w:tc>
        <w:tc>
          <w:tcPr>
            <w:tcW w:w="14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Реконструкция внутридомовой разводки</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Установка ВПУ у потребителей</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Обеспечение создаваемых ИТП ХВС и ЭС по 1-й категории надежности</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Строительно-монтажные работы</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ВСЕГО</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Теремок (корпус)</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Теремок (Столовая)</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2090,5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156,9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646,9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 Айский</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Интернат №31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1672,1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691,8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Канопус</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№50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1966,0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57,0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695,1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40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2128,2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161,5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220,4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795,5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Остановочный комплекс, 40 лет Победы 48а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от ТК 315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36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1804,2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136,0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685,2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№48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2987,4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449,1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230,0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337,0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1217,0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Южно-Есаульская№12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3256,8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193,3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1063,1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240,0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95,7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644,8</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2363,8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Южно-Есаульская№12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1893,7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616,4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46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1800,9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136,7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593,5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Южно-Есаульская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54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2694,1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94,8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205,4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316,2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1144,5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54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2072,4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685,6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56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2072,4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685,6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56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2896,7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220,2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386,6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1406,0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58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2072,4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685,6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58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Уоицкого 37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1759,0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664,5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 м/р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2249,7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240,6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869,5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26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ЮжноЕсаульская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2355,1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73,5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244,9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883,7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2593,6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199,0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255,9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918,9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коттеджи</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1837,9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139,5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626,8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Южно-Есаульская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2046,4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217,9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787,6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Южно-Есаульская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2710,1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95,5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207,0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318,6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1153,0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40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1654,5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599,1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40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3165,0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878,0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79,0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552,1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2017,3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1918,1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145,1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712,0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1951,0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204,5</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739,5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Школа 36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Трамвайное управление</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ДЮСШ №7 (Спортбаза)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ДЮСШ №7 (Стадион)</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от ТК 316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от ТК 317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Уральская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1956,1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148,7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647,8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Олимпийская 20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1959,9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148,4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715,7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Олимпийская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1948,6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706,6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Олимпийская 15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2967,6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89,4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368,7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229,2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298,0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1069,0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Олимпийская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3021,3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94,5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399,1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233,1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315,2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1131,7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3103,9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239,4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336,8</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1211,7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1951,2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148,8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614,1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Олимпийская хоз-ый магазин</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Олимпийская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1944,2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651,7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Олимпийская 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1953,5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148,5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652,6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47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ТЭЦ АО </w:t>
            </w:r>
            <w:r w:rsidRPr="00A948CD">
              <w:rPr>
                <w:rFonts w:ascii="Times New Roman" w:eastAsia="Times New Roman" w:hAnsi="Times New Roman" w:cs="Times New Roman"/>
                <w:sz w:val="20"/>
                <w:szCs w:val="20"/>
                <w:lang w:eastAsia="ru-RU"/>
              </w:rPr>
              <w:lastRenderedPageBreak/>
              <w:t>«Златмаш»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 xml:space="preserve">индивидуальный </w:t>
            </w:r>
            <w:r w:rsidRPr="00A948CD">
              <w:rPr>
                <w:rFonts w:ascii="Times New Roman" w:eastAsia="Times New Roman" w:hAnsi="Times New Roman" w:cs="Times New Roman"/>
                <w:sz w:val="20"/>
                <w:szCs w:val="20"/>
                <w:lang w:eastAsia="ru-RU"/>
              </w:rPr>
              <w:lastRenderedPageBreak/>
              <w:t>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ввиду малой </w:t>
            </w:r>
            <w:r w:rsidRPr="00A948CD">
              <w:rPr>
                <w:rFonts w:ascii="Times New Roman" w:eastAsia="Times New Roman" w:hAnsi="Times New Roman" w:cs="Times New Roman"/>
                <w:sz w:val="20"/>
                <w:szCs w:val="20"/>
                <w:lang w:eastAsia="ru-RU"/>
              </w:rPr>
              <w:lastRenderedPageBreak/>
              <w:t>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2168,7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211,4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760,0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2332,3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75,8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177,4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252,7</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913,0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1754,2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643,3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1824,6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137,5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707,8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1680,9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193,7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617,2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1836,6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57,1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698,2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25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2239,2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170,3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225,4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812,1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2299,4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240,2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867,2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90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10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2671,2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90,9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204,2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303,0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1095,7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31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1784,8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667,1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12б</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Профсоюзов 12а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Олимпийская 21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1966,3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628,3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Губерния</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ИНФС</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склад 29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корпус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14279,9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314,2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1264,3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78,0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1048,3</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3677,4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22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4367,5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682,8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341,9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505,5</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1828,2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1744,3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652,9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44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13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2245,4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170,5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239,6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865,7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1678,0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624,6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79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14а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24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3622,2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576,4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280,7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424,1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1533,7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1781,1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667,2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26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4687,1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169,3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778,9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367,8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70,1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564,9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2046,6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2184,2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808,7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Олимпийская 2а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19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1760,1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133,7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562,7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Олимпийская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2270,7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172,5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237,5</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857,8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Олимпийская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1913,1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145,4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628,6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30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2236,5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672,3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28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Арте</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2562,0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89,9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195,1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299,9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1085,9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2400,9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80,4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268,0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968,8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1714,2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128,6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688,0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29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2278,4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172,9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249,8</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903,1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25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2197,0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166,8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230,6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832,5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24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2180,9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237,8</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860,1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28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2641,8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92,0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306,8</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1110,5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Школа 15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2590,1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87,0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197,7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290,1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1048,9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пол-ка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153,2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206,6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746,1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16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1585,0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183,6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594,9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17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1613,8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183,6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597,6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2005,3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833,9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15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1931,1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145,8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204,3</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738,8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w:t>
            </w:r>
            <w:r w:rsidRPr="00A948CD">
              <w:rPr>
                <w:rFonts w:ascii="Times New Roman" w:eastAsia="Times New Roman" w:hAnsi="Times New Roman" w:cs="Times New Roman"/>
                <w:sz w:val="20"/>
                <w:szCs w:val="20"/>
                <w:lang w:eastAsia="ru-RU"/>
              </w:rPr>
              <w:lastRenderedPageBreak/>
              <w:t>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Техносел</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ТЭЦ АО </w:t>
            </w:r>
            <w:r w:rsidRPr="00A948CD">
              <w:rPr>
                <w:rFonts w:ascii="Times New Roman" w:eastAsia="Times New Roman" w:hAnsi="Times New Roman" w:cs="Times New Roman"/>
                <w:sz w:val="20"/>
                <w:szCs w:val="20"/>
                <w:lang w:eastAsia="ru-RU"/>
              </w:rPr>
              <w:lastRenderedPageBreak/>
              <w:t>«Златмаш»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 xml:space="preserve">индивидуальный </w:t>
            </w:r>
            <w:r w:rsidRPr="00A948CD">
              <w:rPr>
                <w:rFonts w:ascii="Times New Roman" w:eastAsia="Times New Roman" w:hAnsi="Times New Roman" w:cs="Times New Roman"/>
                <w:sz w:val="20"/>
                <w:szCs w:val="20"/>
                <w:lang w:eastAsia="ru-RU"/>
              </w:rPr>
              <w:lastRenderedPageBreak/>
              <w:t>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ввиду малой </w:t>
            </w:r>
            <w:r w:rsidRPr="00A948CD">
              <w:rPr>
                <w:rFonts w:ascii="Times New Roman" w:eastAsia="Times New Roman" w:hAnsi="Times New Roman" w:cs="Times New Roman"/>
                <w:sz w:val="20"/>
                <w:szCs w:val="20"/>
                <w:lang w:eastAsia="ru-RU"/>
              </w:rPr>
              <w:lastRenderedPageBreak/>
              <w:t>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2143,7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162,7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221,9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800,8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11а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2812,0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102,1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214,7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340,6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1234,6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13а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2089,2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158,2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223,4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807,2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13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1935,4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57,8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240,7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146,6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703,3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Зеленая 18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1495,8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528,1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Стадион</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Логика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 проходная</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очистные 1 об</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корпус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6649,2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551,1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499,5</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1758,7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отд. 293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корпус №95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ГСПИ</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4351,5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135,6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341,8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452,1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1619,0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76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4а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1624,1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619,7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Островского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1872,5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141,5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693,4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Островского 1а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1828,9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54,2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671,6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Островского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1831,4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665,3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Островского 1в</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1622,0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617,2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Островского 1б</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1660,5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553,6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132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Островского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1514,0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113,8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539,5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УПК</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мастерские</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1760,5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130,8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225,5</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819,8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16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18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1467,7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502,8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Яковлев</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20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"Гостинный Двор"</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1377,5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103,1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535,3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2632,5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92,0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306,6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1109,9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3а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1600,9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569,3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1а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1680,2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54,0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673,2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1601,8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592,7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Бассейн</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2768,5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207,5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426,2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1551,4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Победы,32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1780,4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660,6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Победы,34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2332,6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75,6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177,4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252,2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911,2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15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1640,6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620,4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43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26а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2896,7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222,8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320,4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1156,7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33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1764,3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133,3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648,8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26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2295,7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242,4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875,5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24а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2364,2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256,1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925,3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28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2931,4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225,3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331,4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1197,0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22а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1779,5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650,0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м-н</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22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1735,0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637,5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20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2290,3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249,6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902,1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r w:rsidRPr="00A948CD">
              <w:rPr>
                <w:rFonts w:ascii="Times New Roman" w:eastAsia="Times New Roman" w:hAnsi="Times New Roman" w:cs="Times New Roman"/>
                <w:sz w:val="20"/>
                <w:szCs w:val="20"/>
                <w:lang w:eastAsia="ru-RU"/>
              </w:rPr>
              <w:lastRenderedPageBreak/>
              <w:t>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40 лет Победы 18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ТЭЦ АО </w:t>
            </w:r>
            <w:r w:rsidRPr="00A948CD">
              <w:rPr>
                <w:rFonts w:ascii="Times New Roman" w:eastAsia="Times New Roman" w:hAnsi="Times New Roman" w:cs="Times New Roman"/>
                <w:sz w:val="20"/>
                <w:szCs w:val="20"/>
                <w:lang w:eastAsia="ru-RU"/>
              </w:rPr>
              <w:lastRenderedPageBreak/>
              <w:t>«Златмаш»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1742,1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634,8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17а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2322,5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176,6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242,6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875,6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20 Табак</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1504,7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610,4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26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от ТК 314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от ТК 314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от ТК 312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от Тк 313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29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19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2317,9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73,6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176,2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245,4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886,1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29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1923,9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145,5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716,2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29а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3098,7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111,2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238,3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370,9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1342,4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25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1433,1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107,6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510,3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25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2259,5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73,2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319,5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244,2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882,5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27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27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1871,9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141,5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696,1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23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1997,5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723,4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15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17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2413,0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383,4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1398,1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19а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1901,0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54,2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670,1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11а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2268,7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172,3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238,9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862,7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2838,4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217,9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321,7</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1162,4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16а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14а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2384,1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78,1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181,1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260,5</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941,5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14б</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2106,1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158,6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256,5</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930,9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2167,2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77,6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163,5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258,9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938,9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185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2268,6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73,6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172,2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245,4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887,1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5583,4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428,4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335,0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1167,3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Комсомольский пос-к 19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Комсомольский пос-к 20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12а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2590,6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87,1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197,9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290,3</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1049,7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 лет Победы 10а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152,8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213,2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770,4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11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2154,1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163,2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236,7</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856,7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72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11б</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13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7б</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1444,2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108,0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597,1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7а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1673,2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646,7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17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4134,7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155,1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321,4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517,4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1876,6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11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1855,2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140,4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668,0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2130,6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161,6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225,1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812,8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1809,7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136,6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681,8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9а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1581,6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580,7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13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1655,3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622,5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30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1384,7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510,4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17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34а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1394,7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523,6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w:t>
            </w:r>
            <w:r w:rsidRPr="00A948CD">
              <w:rPr>
                <w:rFonts w:ascii="Times New Roman" w:eastAsia="Times New Roman" w:hAnsi="Times New Roman" w:cs="Times New Roman"/>
                <w:sz w:val="20"/>
                <w:szCs w:val="20"/>
                <w:lang w:eastAsia="ru-RU"/>
              </w:rPr>
              <w:lastRenderedPageBreak/>
              <w:t>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Урицкого 32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ТЭЦ АО </w:t>
            </w:r>
            <w:r w:rsidRPr="00A948CD">
              <w:rPr>
                <w:rFonts w:ascii="Times New Roman" w:eastAsia="Times New Roman" w:hAnsi="Times New Roman" w:cs="Times New Roman"/>
                <w:sz w:val="20"/>
                <w:szCs w:val="20"/>
                <w:lang w:eastAsia="ru-RU"/>
              </w:rPr>
              <w:lastRenderedPageBreak/>
              <w:t>«Златмаш»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1394,7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523,6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1394,7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523,6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7б</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1732,0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130,8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625,0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5а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2227,9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75,6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338,7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168,8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252,2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913,1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7а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87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1589,2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585,8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2027,0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153,8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727,4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1619,2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616,8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11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1596,0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608,3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13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1942,3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146,8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203,4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735,5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1655,6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618,0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82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5а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1910,4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712,7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2160,1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163,8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231,7</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837,9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1317,4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98,7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497,3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20б</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1523,8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114,2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608,6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5б</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1304,2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97,7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497,0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7а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20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1727,5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130,4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633,8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63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20а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22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1685,6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646,6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24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1727,4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130,4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629,1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238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26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28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1624,9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610,9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1862,3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57,8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140,7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704,7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15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1815,7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137,1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665,6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24а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1636,4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605,4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22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1850,6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54,5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140,0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673,5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24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1286,5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492,6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22а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1253,2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93,7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494,3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24а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1288,9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492,8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22а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18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1277,2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95,7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485,8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16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3б</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1295,9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97,0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1673,1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633,7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63ясли</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1659,4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213,1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775,4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школа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2239,5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679,4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16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1517,2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114,1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564,5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1405,1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105,4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531,2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30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Урицкого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15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1898,2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143,4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717,8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Грибоедова (правая сторона)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1461,6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539,3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Грибоедова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1421,3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106,4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582,2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Попова, Ухтомского</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1545,9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589,8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16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1517,2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114,1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564,5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w:t>
            </w:r>
            <w:r w:rsidRPr="00A948CD">
              <w:rPr>
                <w:rFonts w:ascii="Times New Roman" w:eastAsia="Times New Roman" w:hAnsi="Times New Roman" w:cs="Times New Roman"/>
                <w:sz w:val="20"/>
                <w:szCs w:val="20"/>
                <w:lang w:eastAsia="ru-RU"/>
              </w:rPr>
              <w:lastRenderedPageBreak/>
              <w:t>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Грибоедова 18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ТЭЦ АО </w:t>
            </w:r>
            <w:r w:rsidRPr="00A948CD">
              <w:rPr>
                <w:rFonts w:ascii="Times New Roman" w:eastAsia="Times New Roman" w:hAnsi="Times New Roman" w:cs="Times New Roman"/>
                <w:sz w:val="20"/>
                <w:szCs w:val="20"/>
                <w:lang w:eastAsia="ru-RU"/>
              </w:rPr>
              <w:lastRenderedPageBreak/>
              <w:t>«Златмаш»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1885,6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142,5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719,0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ЮУрГУ</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1440,3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108,3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502,3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ЮУрГУ</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1585,0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564,4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59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школа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39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1606,7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547,2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1923,2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57,3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237,9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145,6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698,4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16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1863,8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54,4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141,1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672,6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1395,2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104,8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517,4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15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2016,0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152,4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215,9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780,5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ДЕЗ (слесарка)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Таганай</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1268,0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94,9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493,8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10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17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1625,7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619,0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1608,5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616,4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Баня №2 ГВС</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1293,3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95,9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605,5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1363,1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102,3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522,7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ООО "Водоканал"</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"Лантана" офис</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Островского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291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Островского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1370,9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103,0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515,4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кардиология</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Радищева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1292,0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487,4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Радищева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1383,3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103,9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6,7</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510,3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Левандовский</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Шишкина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Радищева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АТС</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1661,5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604,6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Островского 13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10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1639,3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595,0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1634,7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591,2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Прачечная</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Грибоедова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1672,2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625,1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корпус №13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4715,3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380,4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288,6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1002,8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корпус №100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ЖБИ</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Сгоян</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корпус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20251,0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387,1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1797,2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1291,3</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4474,6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АБК 96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корпус № 96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19391,6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386,0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898,5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1719,9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80,9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1287,9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4482,0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1641,2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616,0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10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2229,2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77,6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168,7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258,6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936,7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w:t>
            </w:r>
            <w:r w:rsidRPr="00A948CD">
              <w:rPr>
                <w:rFonts w:ascii="Times New Roman" w:eastAsia="Times New Roman" w:hAnsi="Times New Roman" w:cs="Times New Roman"/>
                <w:sz w:val="20"/>
                <w:szCs w:val="20"/>
                <w:lang w:eastAsia="ru-RU"/>
              </w:rPr>
              <w:lastRenderedPageBreak/>
              <w:t>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Мира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ТЭЦ АО </w:t>
            </w:r>
            <w:r w:rsidRPr="00A948CD">
              <w:rPr>
                <w:rFonts w:ascii="Times New Roman" w:eastAsia="Times New Roman" w:hAnsi="Times New Roman" w:cs="Times New Roman"/>
                <w:sz w:val="20"/>
                <w:szCs w:val="20"/>
                <w:lang w:eastAsia="ru-RU"/>
              </w:rPr>
              <w:lastRenderedPageBreak/>
              <w:t>«Златмаш»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 xml:space="preserve">индивидуальный </w:t>
            </w:r>
            <w:r w:rsidRPr="00A948CD">
              <w:rPr>
                <w:rFonts w:ascii="Times New Roman" w:eastAsia="Times New Roman" w:hAnsi="Times New Roman" w:cs="Times New Roman"/>
                <w:sz w:val="20"/>
                <w:szCs w:val="20"/>
                <w:lang w:eastAsia="ru-RU"/>
              </w:rPr>
              <w:lastRenderedPageBreak/>
              <w:t>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ввиду малой </w:t>
            </w:r>
            <w:r w:rsidRPr="00A948CD">
              <w:rPr>
                <w:rFonts w:ascii="Times New Roman" w:eastAsia="Times New Roman" w:hAnsi="Times New Roman" w:cs="Times New Roman"/>
                <w:sz w:val="20"/>
                <w:szCs w:val="20"/>
                <w:lang w:eastAsia="ru-RU"/>
              </w:rPr>
              <w:lastRenderedPageBreak/>
              <w:t>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ГПТУ №40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2111,9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203,9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734,4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НФС-II</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8276,1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582,7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3420,8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205,2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608,4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307,9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1946,0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7252,1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корпус № 98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9842,1</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234,9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862,7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783,2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2749,2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Мир.судьи</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 18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1806,4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137,4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569,1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 37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Черемушки</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2349,9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97,4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174,4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324,6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1179,7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Пив. индустрия</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ДЕЗ гаражи</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ИВЦ</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ИВЦ</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ИВЦ</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Гермес</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ЛИК</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Лаб 290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10570,2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259,0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806,2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48,4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934,0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863,7</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3034,1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МСК-5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9415,5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304,9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75,7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796,3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113,6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1016,9</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3642,4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Цех 11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2234,8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267,2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170,2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218,4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784,8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ООО "КХО"</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ЯВ 48-25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Косякин Д. 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Косякин Д. 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ООО "Златкомэлектро"</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ООО "Златкомэлектро"</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ООО "Златкомэлектро"</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Суворова, 89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344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Суворова, 85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Суворова, 81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Рафиков</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ООО "ЗДУ"</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Цех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8439,0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730,9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515,0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1776,5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 21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модельное отд.</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Горького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1480,3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111,4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525,4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1463,7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508,4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Просвещения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Просвещения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1449,0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108,8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522,0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Школа 21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532,1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338,2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1235,4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1679,9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62,8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125,0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209,5</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761,7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1578,2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571,8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Тургенева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1578,2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571,8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ГЭЦ</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1460,9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Мира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1592,3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579,8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Дворцовая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w:t>
            </w:r>
            <w:r w:rsidRPr="00A948CD">
              <w:rPr>
                <w:rFonts w:ascii="Times New Roman" w:eastAsia="Times New Roman" w:hAnsi="Times New Roman" w:cs="Times New Roman"/>
                <w:sz w:val="20"/>
                <w:szCs w:val="20"/>
                <w:lang w:eastAsia="ru-RU"/>
              </w:rPr>
              <w:lastRenderedPageBreak/>
              <w:t>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Дворцовая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ТЭЦ АО </w:t>
            </w:r>
            <w:r w:rsidRPr="00A948CD">
              <w:rPr>
                <w:rFonts w:ascii="Times New Roman" w:eastAsia="Times New Roman" w:hAnsi="Times New Roman" w:cs="Times New Roman"/>
                <w:sz w:val="20"/>
                <w:szCs w:val="20"/>
                <w:lang w:eastAsia="ru-RU"/>
              </w:rPr>
              <w:lastRenderedPageBreak/>
              <w:t>«Златмаш»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Больница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1552,9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569,8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13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1540,3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549,8</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11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1432,6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107,8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511,3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24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22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20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18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16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Мичурина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Мичурина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1370,5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102,7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500,3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1349,8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512,9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163,2</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871,5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226,4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78,4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544,1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1989,6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2978,4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102,6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228,8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342,3</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1238,1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2382,5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76,4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331,0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181,4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254,7</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919,6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19,21,23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1324,6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498,9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Маяковского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Толстого</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Федоров</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Маяковского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1592,9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569,4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 лет Октября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Дет. бол.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Дет. бол.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Просвещения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1475,2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523,9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Маяковского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1777,4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77,1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257,0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936,3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397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Просвещения 10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Маяковского 12,10,8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Маяковского 40-32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Маяковского 26-14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Лермонтова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92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2233,0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82,6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168,2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34,6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275,2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996,6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Рынок</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Горького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1982,3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608,7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Горького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Горького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1464,7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526,1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Горького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1738,9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633,3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 лет ВЛКСМ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1474,4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589,6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 лет ВЛКСМ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2277,6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173,0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243,1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878,2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Тритон</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Баня</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Тульская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1820,0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137,3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686,7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Тульская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1788,0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135,0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659,1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Горького 3а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2700,0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89,7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395,9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206,9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299,1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1080,7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Тульская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1545,8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12,1</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614,3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Горького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2806,9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214,8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38,9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321,0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1160,3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Горького 3б</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Горького библиотека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419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Тульская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1924,7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58,8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145,6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712,5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компресорная ц. 19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МСК-4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17811,5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468,4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1572,1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80,3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1562,7</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5539,4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ПЧ-4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w:t>
            </w:r>
            <w:r w:rsidRPr="00A948CD">
              <w:rPr>
                <w:rFonts w:ascii="Times New Roman" w:eastAsia="Times New Roman" w:hAnsi="Times New Roman" w:cs="Times New Roman"/>
                <w:sz w:val="20"/>
                <w:szCs w:val="20"/>
                <w:lang w:eastAsia="ru-RU"/>
              </w:rPr>
              <w:lastRenderedPageBreak/>
              <w:t>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Цех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ТЭЦ АО </w:t>
            </w:r>
            <w:r w:rsidRPr="00A948CD">
              <w:rPr>
                <w:rFonts w:ascii="Times New Roman" w:eastAsia="Times New Roman" w:hAnsi="Times New Roman" w:cs="Times New Roman"/>
                <w:sz w:val="20"/>
                <w:szCs w:val="20"/>
                <w:lang w:eastAsia="ru-RU"/>
              </w:rPr>
              <w:lastRenderedPageBreak/>
              <w:t>«Златмаш»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 xml:space="preserve">индивидуальный </w:t>
            </w:r>
            <w:r w:rsidRPr="00A948CD">
              <w:rPr>
                <w:rFonts w:ascii="Times New Roman" w:eastAsia="Times New Roman" w:hAnsi="Times New Roman" w:cs="Times New Roman"/>
                <w:sz w:val="20"/>
                <w:szCs w:val="20"/>
                <w:lang w:eastAsia="ru-RU"/>
              </w:rPr>
              <w:lastRenderedPageBreak/>
              <w:t>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ввиду малой </w:t>
            </w:r>
            <w:r w:rsidRPr="00A948CD">
              <w:rPr>
                <w:rFonts w:ascii="Times New Roman" w:eastAsia="Times New Roman" w:hAnsi="Times New Roman" w:cs="Times New Roman"/>
                <w:sz w:val="20"/>
                <w:szCs w:val="20"/>
                <w:lang w:eastAsia="ru-RU"/>
              </w:rPr>
              <w:lastRenderedPageBreak/>
              <w:t>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Электродная</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1780,0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134,6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635,4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4а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2032,2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153,7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219,7</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794,5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3054,8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106,0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235,1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23,9</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353,6</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1278,9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Тульская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1984,0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61,6</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205,4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742,0</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429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1989,8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206,1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744,6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1989,8</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61,8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206,1</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744,6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2а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1766,9</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51,3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133,5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646,7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2289,0</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328,0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19,7</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173,7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249,4</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901,5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2239,2</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170,0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27,8</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237,8</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859,3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Матросова 2, 6, 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Матросова,10,12,14,16,18,20,22,24,26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Мичурина 1а, 2,4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Матросова 1,3,5,7,9,11,13,15,17,19,21,23,25/2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Менделеева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439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Тульская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Некрасова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Некрасова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Некрасова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Некрасова 10</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43-67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Мичурина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Мичурина 38-72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69-85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4-51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44</w:t>
            </w:r>
            <w:r w:rsidRPr="00A948CD">
              <w:rPr>
                <w:rFonts w:ascii="Times New Roman" w:eastAsia="Times New Roman" w:hAnsi="Times New Roman" w:cs="Times New Roman"/>
                <w:sz w:val="20"/>
                <w:szCs w:val="20"/>
                <w:lang w:eastAsia="ru-RU"/>
              </w:rPr>
              <w:lastRenderedPageBreak/>
              <w:t>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Остановочный ком-с</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ТЭЦ АО </w:t>
            </w:r>
            <w:r w:rsidRPr="00A948CD">
              <w:rPr>
                <w:rFonts w:ascii="Times New Roman" w:eastAsia="Times New Roman" w:hAnsi="Times New Roman" w:cs="Times New Roman"/>
                <w:sz w:val="20"/>
                <w:szCs w:val="20"/>
                <w:lang w:eastAsia="ru-RU"/>
              </w:rPr>
              <w:lastRenderedPageBreak/>
              <w:t>«Златмаш»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 xml:space="preserve">индивидуальный </w:t>
            </w:r>
            <w:r w:rsidRPr="00A948CD">
              <w:rPr>
                <w:rFonts w:ascii="Times New Roman" w:eastAsia="Times New Roman" w:hAnsi="Times New Roman" w:cs="Times New Roman"/>
                <w:sz w:val="20"/>
                <w:szCs w:val="20"/>
                <w:lang w:eastAsia="ru-RU"/>
              </w:rPr>
              <w:lastRenderedPageBreak/>
              <w:t>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xml:space="preserve">ввиду малой </w:t>
            </w:r>
            <w:r w:rsidRPr="00A948CD">
              <w:rPr>
                <w:rFonts w:ascii="Times New Roman" w:eastAsia="Times New Roman" w:hAnsi="Times New Roman" w:cs="Times New Roman"/>
                <w:sz w:val="20"/>
                <w:szCs w:val="20"/>
                <w:lang w:eastAsia="ru-RU"/>
              </w:rPr>
              <w:lastRenderedPageBreak/>
              <w:t>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 лет ВЛКСМ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2157,5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69,1</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163,6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230,5</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832,4</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 лет ВЛКСМ продыкты</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1515,4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113,6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593,3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1541,5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9,4</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596,7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1600,5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120,5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607,7</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75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7а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1588,4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45,3</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183,6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119,6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595,3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2107,4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65,9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281,4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159,9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219,7</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793,2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 проходная</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Школа 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Д/с 98</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6, ДЕЗ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6, ДЕЗ №3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Владомир</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Владомир</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одноступенчатая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2061,3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10,9</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154,7</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9,1</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633,6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3124,7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110,9</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240,5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45,5</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25,3</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369,8</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1337,9</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11</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1444,5</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37,7</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8,6</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108,6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12,9</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7,2</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528,1</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Пол-ка дет-я</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9</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2269,7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69,4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291,9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17,5</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172,6</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26,3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231,2</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833,6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470</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Некрасова 4</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471</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Некрасова 6</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472</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 лет ВЛКСМ 12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473</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14-26А</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474</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Школа 27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475</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Чкалова 32</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2130,6</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59,5</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236,3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14,2</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162,1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21,3</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11,8</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715,2</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lastRenderedPageBreak/>
              <w:t>476</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25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индивидуальный водонагреватель</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ввиду малой нагрузки ГВС</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2,7</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50,5</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477</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25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4,5</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46,3</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478</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ЧС от ТК 295</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9099,4</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404,4</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2071,0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124,3</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743,2</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186,4</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103,6</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1350,8</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4993,6</w:t>
            </w:r>
          </w:p>
        </w:tc>
      </w:tr>
      <w:tr w:rsidR="00A948CD" w:rsidRPr="00A948CD" w:rsidTr="00A948CD">
        <w:trPr>
          <w:gridAfter w:val="1"/>
          <w:wAfter w:w="7" w:type="dxa"/>
          <w:trHeight w:val="20"/>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479</w:t>
            </w:r>
          </w:p>
        </w:tc>
        <w:tc>
          <w:tcPr>
            <w:tcW w:w="221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Полетаева 27</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ТЭЦ АО «Златмаш»</w:t>
            </w:r>
          </w:p>
        </w:tc>
        <w:tc>
          <w:tcPr>
            <w:tcW w:w="1791"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двухступенчатая</w:t>
            </w:r>
          </w:p>
        </w:tc>
        <w:tc>
          <w:tcPr>
            <w:tcW w:w="114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2020</w:t>
            </w:r>
          </w:p>
        </w:tc>
        <w:tc>
          <w:tcPr>
            <w:tcW w:w="1332"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2021</w:t>
            </w: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69" w:type="dxa"/>
            <w:gridSpan w:val="2"/>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1622,7</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46,8</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10,0</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190,5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11,4</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122,3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17,1</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9,5</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200,0</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607,6</w:t>
            </w:r>
          </w:p>
        </w:tc>
      </w:tr>
      <w:tr w:rsidR="00A948CD" w:rsidRPr="00A948CD" w:rsidTr="00A948CD">
        <w:trPr>
          <w:gridAfter w:val="1"/>
          <w:wAfter w:w="7" w:type="dxa"/>
          <w:trHeight w:val="20"/>
        </w:trPr>
        <w:tc>
          <w:tcPr>
            <w:tcW w:w="417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right"/>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ИТОГО</w:t>
            </w:r>
          </w:p>
        </w:tc>
        <w:tc>
          <w:tcPr>
            <w:tcW w:w="179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14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63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sz w:val="20"/>
                <w:szCs w:val="20"/>
                <w:lang w:eastAsia="ru-RU"/>
              </w:rPr>
            </w:pPr>
            <w:r w:rsidRPr="00A948CD">
              <w:rPr>
                <w:rFonts w:ascii="Times New Roman" w:eastAsia="Times New Roman" w:hAnsi="Times New Roman" w:cs="Times New Roman"/>
                <w:sz w:val="20"/>
                <w:szCs w:val="20"/>
                <w:lang w:eastAsia="ru-RU"/>
              </w:rPr>
              <w:t> </w:t>
            </w: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650454</w:t>
            </w:r>
          </w:p>
        </w:tc>
        <w:tc>
          <w:tcPr>
            <w:tcW w:w="12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19304</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4790</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86245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5175</w:t>
            </w:r>
          </w:p>
        </w:tc>
        <w:tc>
          <w:tcPr>
            <w:tcW w:w="14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50894</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7608</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4227</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71167</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8CD" w:rsidRPr="00A948CD" w:rsidRDefault="00A948CD" w:rsidP="00A948CD">
            <w:pPr>
              <w:spacing w:after="0" w:line="240" w:lineRule="auto"/>
              <w:jc w:val="center"/>
              <w:rPr>
                <w:rFonts w:ascii="Times New Roman" w:eastAsia="Times New Roman" w:hAnsi="Times New Roman" w:cs="Times New Roman"/>
                <w:b/>
                <w:bCs/>
                <w:sz w:val="20"/>
                <w:szCs w:val="20"/>
                <w:lang w:eastAsia="ru-RU"/>
              </w:rPr>
            </w:pPr>
            <w:r w:rsidRPr="00A948CD">
              <w:rPr>
                <w:rFonts w:ascii="Times New Roman" w:eastAsia="Times New Roman" w:hAnsi="Times New Roman" w:cs="Times New Roman"/>
                <w:b/>
                <w:bCs/>
                <w:sz w:val="20"/>
                <w:szCs w:val="20"/>
                <w:lang w:eastAsia="ru-RU"/>
              </w:rPr>
              <w:t>249410</w:t>
            </w:r>
          </w:p>
        </w:tc>
      </w:tr>
    </w:tbl>
    <w:p w:rsidR="00591876" w:rsidRPr="006B090F" w:rsidRDefault="00591876" w:rsidP="00307E5D">
      <w:pPr>
        <w:pStyle w:val="a3"/>
        <w:widowControl w:val="0"/>
        <w:tabs>
          <w:tab w:val="left" w:pos="993"/>
        </w:tabs>
        <w:spacing w:line="446" w:lineRule="exact"/>
        <w:ind w:left="0"/>
        <w:rPr>
          <w:rFonts w:eastAsia="Times New Roman"/>
          <w:color w:val="000000"/>
          <w:lang w:eastAsia="ru-RU" w:bidi="ru-RU"/>
        </w:rPr>
      </w:pPr>
    </w:p>
    <w:sectPr w:rsidR="00591876" w:rsidRPr="006B090F" w:rsidSect="00EB54AD">
      <w:pgSz w:w="23814" w:h="16840" w:orient="landscape" w:code="8"/>
      <w:pgMar w:top="851" w:right="567" w:bottom="567" w:left="567"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552C" w:rsidRDefault="006F552C" w:rsidP="000E0F5D">
      <w:pPr>
        <w:spacing w:after="0" w:line="240" w:lineRule="auto"/>
      </w:pPr>
      <w:r>
        <w:separator/>
      </w:r>
    </w:p>
  </w:endnote>
  <w:endnote w:type="continuationSeparator" w:id="0">
    <w:p w:rsidR="006F552C" w:rsidRDefault="006F552C" w:rsidP="000E0F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Franklin Gothic Demi Cond">
    <w:panose1 w:val="020B07060304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2BB6" w:rsidRPr="00FE73CC" w:rsidRDefault="00AB2BB6" w:rsidP="00FE73CC">
    <w:pPr>
      <w:tabs>
        <w:tab w:val="center" w:pos="4677"/>
        <w:tab w:val="right" w:pos="9355"/>
      </w:tabs>
      <w:spacing w:after="0" w:line="240" w:lineRule="auto"/>
      <w:contextualSpacing/>
      <w:jc w:val="right"/>
      <w:rPr>
        <w:rFonts w:ascii="Times New Roman" w:eastAsia="Calibri" w:hAnsi="Times New Roman" w:cs="Times New Roman"/>
        <w:sz w:val="24"/>
        <w:szCs w:val="24"/>
        <w:lang w:val="en-US" w:bidi="en-US"/>
      </w:rPr>
    </w:pPr>
    <w:r w:rsidRPr="00FE73CC">
      <w:rPr>
        <w:rFonts w:ascii="Times New Roman" w:eastAsia="Calibri" w:hAnsi="Times New Roman" w:cs="Times New Roman"/>
        <w:sz w:val="24"/>
        <w:szCs w:val="24"/>
        <w:lang w:val="en-US" w:bidi="en-US"/>
      </w:rPr>
      <w:fldChar w:fldCharType="begin"/>
    </w:r>
    <w:r w:rsidRPr="00FE73CC">
      <w:rPr>
        <w:rFonts w:ascii="Times New Roman" w:eastAsia="Calibri" w:hAnsi="Times New Roman" w:cs="Times New Roman"/>
        <w:sz w:val="24"/>
        <w:szCs w:val="24"/>
        <w:lang w:val="en-US" w:bidi="en-US"/>
      </w:rPr>
      <w:instrText>PAGE   \* MERGEFORMAT</w:instrText>
    </w:r>
    <w:r w:rsidRPr="00FE73CC">
      <w:rPr>
        <w:rFonts w:ascii="Times New Roman" w:eastAsia="Calibri" w:hAnsi="Times New Roman" w:cs="Times New Roman"/>
        <w:sz w:val="24"/>
        <w:szCs w:val="24"/>
        <w:lang w:val="en-US" w:bidi="en-US"/>
      </w:rPr>
      <w:fldChar w:fldCharType="separate"/>
    </w:r>
    <w:r w:rsidR="00A948CD">
      <w:rPr>
        <w:rFonts w:ascii="Times New Roman" w:eastAsia="Calibri" w:hAnsi="Times New Roman" w:cs="Times New Roman"/>
        <w:noProof/>
        <w:sz w:val="24"/>
        <w:szCs w:val="24"/>
        <w:lang w:val="en-US" w:bidi="en-US"/>
      </w:rPr>
      <w:t>4</w:t>
    </w:r>
    <w:r w:rsidRPr="00FE73CC">
      <w:rPr>
        <w:rFonts w:ascii="Times New Roman" w:eastAsia="Calibri" w:hAnsi="Times New Roman" w:cs="Times New Roman"/>
        <w:sz w:val="24"/>
        <w:szCs w:val="24"/>
        <w:lang w:val="en-US" w:bidi="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2BB6" w:rsidRPr="00683AC2" w:rsidRDefault="00AB2BB6" w:rsidP="00AB2BB6">
    <w:pPr>
      <w:spacing w:after="0" w:line="240" w:lineRule="auto"/>
      <w:jc w:val="center"/>
      <w:rPr>
        <w:rFonts w:ascii="Times New Roman" w:eastAsia="Times New Roman" w:hAnsi="Times New Roman" w:cs="Times New Roman"/>
        <w:szCs w:val="24"/>
        <w:lang w:eastAsia="ru-RU"/>
      </w:rPr>
    </w:pPr>
    <w:r w:rsidRPr="003A04BD">
      <w:rPr>
        <w:rFonts w:ascii="Times New Roman" w:eastAsia="Times New Roman" w:hAnsi="Times New Roman" w:cs="Times New Roman"/>
        <w:szCs w:val="24"/>
        <w:lang w:eastAsia="ru-RU"/>
      </w:rPr>
      <w:t>Златоуст 2019</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2BB6" w:rsidRDefault="00AB2BB6"/>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2BB6" w:rsidRDefault="00AB2BB6"/>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2BB6" w:rsidRDefault="00AB2BB6">
    <w:pPr>
      <w:rPr>
        <w:sz w:val="2"/>
        <w:szCs w:val="2"/>
      </w:rPr>
    </w:pPr>
    <w:r>
      <w:rPr>
        <w:noProof/>
        <w:lang w:eastAsia="ru-RU"/>
      </w:rPr>
      <mc:AlternateContent>
        <mc:Choice Requires="wps">
          <w:drawing>
            <wp:anchor distT="0" distB="0" distL="63500" distR="63500" simplePos="0" relativeHeight="251654144" behindDoc="1" locked="0" layoutInCell="1" allowOverlap="1" wp14:anchorId="7020E511" wp14:editId="3900A1CE">
              <wp:simplePos x="0" y="0"/>
              <wp:positionH relativeFrom="page">
                <wp:posOffset>6880860</wp:posOffset>
              </wp:positionH>
              <wp:positionV relativeFrom="page">
                <wp:posOffset>9954895</wp:posOffset>
              </wp:positionV>
              <wp:extent cx="140335" cy="160655"/>
              <wp:effectExtent l="3810" t="1270" r="0" b="0"/>
              <wp:wrapNone/>
              <wp:docPr id="55" name="Поле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BB6" w:rsidRDefault="00AB2BB6">
                          <w:pPr>
                            <w:spacing w:line="240" w:lineRule="auto"/>
                          </w:pPr>
                          <w:r>
                            <w:fldChar w:fldCharType="begin"/>
                          </w:r>
                          <w:r>
                            <w:instrText xml:space="preserve"> PAGE \* MERGEFORMAT </w:instrText>
                          </w:r>
                          <w:r>
                            <w:fldChar w:fldCharType="separate"/>
                          </w:r>
                          <w:r w:rsidRPr="00A43EFD">
                            <w:rPr>
                              <w:rStyle w:val="ad"/>
                              <w:rFonts w:eastAsiaTheme="minorHAnsi"/>
                              <w:noProof/>
                            </w:rPr>
                            <w:t>38</w:t>
                          </w:r>
                          <w:r>
                            <w:rPr>
                              <w:rStyle w:val="ad"/>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020E511" id="_x0000_t202" coordsize="21600,21600" o:spt="202" path="m,l,21600r21600,l21600,xe">
              <v:stroke joinstyle="miter"/>
              <v:path gradientshapeok="t" o:connecttype="rect"/>
            </v:shapetype>
            <v:shape id="Поле 55" o:spid="_x0000_s1026" type="#_x0000_t202" style="position:absolute;margin-left:541.8pt;margin-top:783.85pt;width:11.05pt;height:12.65pt;z-index:-2516623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jqMuAIAAKgFAAAOAAAAZHJzL2Uyb0RvYy54bWysVF2OmzAQfq/UO1h+Z4EsYQNaUu2GUFXa&#10;/kjbHsAxJlgFG9newLbqWXqKPlXqGXKkjk1I9uelasuDNdjjb76Z+TyXr4a2QTumNJciw+FZgBET&#10;VJZcbDP86WPhLTDShoiSNFKwDN8zjV8tX7647LuUzWQtm5IpBCBCp32X4dqYLvV9TWvWEn0mOybg&#10;sJKqJQZ+1dYvFekBvW38WRDEfi9V2SlJmdawm4+HeOnwq4pR876qNDOoyTBwM25Vbt3Y1V9eknSr&#10;SFdzeqBB/oJFS7iAoEeonBiC7hR/BtVyqqSWlTmjsvVlVXHKXA6QTRg8yea2Jh1zuUBxdHcsk/5/&#10;sPTd7oNCvMzwfI6RIC30aP99/2v/c/8DwRbUp+90Cm63HTia4VoO0GeXq+5uJP2skZCrmogtu1JK&#10;9jUjJfAL7U3/wdURR1uQTf9WlhCH3BnpgIZKtbZ4UA4E6NCn+2Nv2GAQtSGj4PwcKFI4CuMgHrn5&#10;JJ0ud0qb10y2yBoZVtB6B052N9pYMiSdXGwsIQveNK79jXi0AY7jDoSGq/bMknDd/JoEyXqxXkRe&#10;NIvXXhTkuXdVrCIvLsKLeX6er1Z5+M3GDaO05mXJhA0zKSuM/qxzB42PmjhqS8uGlxbOUtJqu1k1&#10;Cu0IKLtwnys5nJzc/Mc0XBEglycphbMouJ4lXhEvLryoiOZechEsvCBMrpM4iJIoLx6ndMMF+/eU&#10;UJ/hZD6bj1o6kX6SW+C+57mRtOUGZkfD2wwvjk4ktQpci9K11hDejPaDUlj6p1JAu6dGO71aiY5i&#10;NcNmABQr4o0s70G5SoKyQJ4w8MCopfqCUQ/DI8MCphtGzRsB2rdzZjLUZGwmgwgKFzNsMBrNlRnn&#10;0V2n+LYG3Ol1XcH7KLjT7onD4VXBOHApHEaXnTcP/53XacAufwMAAP//AwBQSwMEFAAGAAgAAAAh&#10;AIBe9AjfAAAADwEAAA8AAABkcnMvZG93bnJldi54bWxMj81OwzAQhO9IvIO1SNyoXaomIY1ToUpc&#10;uFEQEjc33iZR/RPZbpq8PZsT3GZ2R7PfVvvJGjZiiL13EtYrAQxd43XvWglfn29PBbCYlNPKeIcS&#10;Zoywr+/vKlVqf3MfOB5Ty6jExVJJ6FIaSs5j06FVceUHdLQ7+2BVIhtaroO6Ubk1/FmIjFvVO7rQ&#10;qQEPHTaX49VKyKdvj0PEA/6cxyZ0/VyY91nKx4fpdQcs4ZT+wrDgEzrUxHTyV6cjM+RFsckoS2qb&#10;5TmwJbMWW1KnZfayEcDriv//o/4FAAD//wMAUEsBAi0AFAAGAAgAAAAhALaDOJL+AAAA4QEAABMA&#10;AAAAAAAAAAAAAAAAAAAAAFtDb250ZW50X1R5cGVzXS54bWxQSwECLQAUAAYACAAAACEAOP0h/9YA&#10;AACUAQAACwAAAAAAAAAAAAAAAAAvAQAAX3JlbHMvLnJlbHNQSwECLQAUAAYACAAAACEA8QY6jLgC&#10;AACoBQAADgAAAAAAAAAAAAAAAAAuAgAAZHJzL2Uyb0RvYy54bWxQSwECLQAUAAYACAAAACEAgF70&#10;CN8AAAAPAQAADwAAAAAAAAAAAAAAAAASBQAAZHJzL2Rvd25yZXYueG1sUEsFBgAAAAAEAAQA8wAA&#10;AB4GAAAAAA==&#10;" filled="f" stroked="f">
              <v:textbox style="mso-fit-shape-to-text:t" inset="0,0,0,0">
                <w:txbxContent>
                  <w:p w:rsidR="00AB2BB6" w:rsidRDefault="00AB2BB6">
                    <w:pPr>
                      <w:spacing w:line="240" w:lineRule="auto"/>
                    </w:pPr>
                    <w:r>
                      <w:fldChar w:fldCharType="begin"/>
                    </w:r>
                    <w:r>
                      <w:instrText xml:space="preserve"> PAGE \* MERGEFORMAT </w:instrText>
                    </w:r>
                    <w:r>
                      <w:fldChar w:fldCharType="separate"/>
                    </w:r>
                    <w:r w:rsidRPr="00A43EFD">
                      <w:rPr>
                        <w:rStyle w:val="ad"/>
                        <w:rFonts w:eastAsiaTheme="minorHAnsi"/>
                        <w:noProof/>
                      </w:rPr>
                      <w:t>38</w:t>
                    </w:r>
                    <w:r>
                      <w:rPr>
                        <w:rStyle w:val="ad"/>
                        <w:rFonts w:eastAsiaTheme="minorHAnsi"/>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2BB6" w:rsidRDefault="00AB2BB6">
    <w:pPr>
      <w:rPr>
        <w:sz w:val="2"/>
        <w:szCs w:val="2"/>
      </w:rPr>
    </w:pPr>
    <w:r>
      <w:rPr>
        <w:noProof/>
        <w:lang w:eastAsia="ru-RU"/>
      </w:rPr>
      <mc:AlternateContent>
        <mc:Choice Requires="wps">
          <w:drawing>
            <wp:anchor distT="0" distB="0" distL="63500" distR="63500" simplePos="0" relativeHeight="251660288" behindDoc="1" locked="0" layoutInCell="1" allowOverlap="1" wp14:anchorId="684C3393" wp14:editId="4E638324">
              <wp:simplePos x="0" y="0"/>
              <wp:positionH relativeFrom="page">
                <wp:posOffset>4982845</wp:posOffset>
              </wp:positionH>
              <wp:positionV relativeFrom="page">
                <wp:posOffset>9911080</wp:posOffset>
              </wp:positionV>
              <wp:extent cx="74930" cy="265430"/>
              <wp:effectExtent l="1270" t="0" r="0" b="0"/>
              <wp:wrapNone/>
              <wp:docPr id="5"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3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BB6" w:rsidRDefault="00AB2BB6">
                          <w:pPr>
                            <w:spacing w:line="240" w:lineRule="auto"/>
                          </w:pPr>
                          <w:r>
                            <w:rPr>
                              <w:rStyle w:val="ArialUnicodeMS12pt-2pt"/>
                            </w:rPr>
                            <w:t>б)</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84C3393" id="_x0000_t202" coordsize="21600,21600" o:spt="202" path="m,l,21600r21600,l21600,xe">
              <v:stroke joinstyle="miter"/>
              <v:path gradientshapeok="t" o:connecttype="rect"/>
            </v:shapetype>
            <v:shape id="Поле 52" o:spid="_x0000_s1027" type="#_x0000_t202" style="position:absolute;margin-left:392.35pt;margin-top:780.4pt;width:5.9pt;height:20.9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uS4uAIAAK0FAAAOAAAAZHJzL2Uyb0RvYy54bWysVEtu2zAQ3RfoHQjuFX0i2ZYQOUgsqyiQ&#10;foC0B6AlyiIqkQLJWEqLnqWn6KpAz+AjdUhZjpOgQNFWC2JEDt/Mm3mci8uhbdCOSsUET7F/5mFE&#10;eSFKxrcp/vghdxYYKU14SRrBaYrvqcKXy5cvLvouoYGoRVNSiQCEq6TvUlxr3SWuq4qatkSdiY5y&#10;OKyEbImGX7l1S0l6QG8bN/C8mdsLWXZSFFQp2M3GQ7y0+FVFC/2uqhTVqEkx5KbtKu26Mau7vCDJ&#10;VpKuZsUhDfIXWbSEcQh6hMqIJuhOsmdQLSukUKLSZ4VoXVFVrKCWA7DxvSdsbmvSUcsFiqO6Y5nU&#10;/4Mt3u7eS8TKFEcYcdJCi/bf9j/3P/bfURSY8vSdSsDrtgM/PVyLAdpsqaruRhSfFOJiVRO+pVdS&#10;ir6mpIT0fHPTPbk64igDsunfiBLikDstLNBQydbUDqqBAB3adH9sDR00KmBzHsbncFDASTCLQrBN&#10;AJJMdzup9CsqWmSMFEtovMUmuxulR9fJxYTiImdNA/skafijDcAcdyAyXDVnJgfbyy+xF68X60Xo&#10;hMFs7YReljlX+Sp0Zrk/j7LzbLXK/K8mrh8mNStLyk2YSVd++Gd9Oyh8VMRRWUo0rDRwJiUlt5tV&#10;I9GOgK5z+x0KcuLmPk7D1gu4PKHkB6F3HcROPlvMnTAPIyeeewvH8+PreOaFcZjljyndME7/nRLq&#10;UxxHQTRK6bfcPPs950aSlmmYHA1rU7w4OpHECHDNS9taTVgz2ielMOk/lALaPTXaytUodNSqHjaD&#10;fRhWy0bKG1Heg36lAIGBFmHqgVEL+RmjHiZIijmMOIya1xxegBk2kyEnYzMZhBdwMcUao9Fc6XEo&#10;3XWSbWvAnd7YFbySnFkJP+RweFswEyyTw/wyQ+f033o9TNnlLwAAAP//AwBQSwMEFAAGAAgAAAAh&#10;AMcKtwzeAAAADQEAAA8AAABkcnMvZG93bnJldi54bWxMj81OwzAQhO9IvIO1SNyoTUWTkMapUCUu&#10;3CgIiZsbb+Oo/olsN03enuUEx535NDvT7GZn2YQxDcFLeFwJYOi7oAffS/j8eH2ogKWsvFY2eJSw&#10;YIJde3vTqFqHq3/H6ZB7RiE+1UqCyXmsOU+dQafSKozoyTuF6FSmM/ZcR3WlcGf5WoiCOzV4+mDU&#10;iHuD3flwcRLK+SvgmHCP36epi2ZYKvu2SHl/N79sgWWc8x8Mv/WpOrTU6RguXidmKaN6KgklY1MI&#10;GkFI+VxsgB1JKsS6AN42/P+K9gcAAP//AwBQSwECLQAUAAYACAAAACEAtoM4kv4AAADhAQAAEwAA&#10;AAAAAAAAAAAAAAAAAAAAW0NvbnRlbnRfVHlwZXNdLnhtbFBLAQItABQABgAIAAAAIQA4/SH/1gAA&#10;AJQBAAALAAAAAAAAAAAAAAAAAC8BAABfcmVscy8ucmVsc1BLAQItABQABgAIAAAAIQDhDuS4uAIA&#10;AK0FAAAOAAAAAAAAAAAAAAAAAC4CAABkcnMvZTJvRG9jLnhtbFBLAQItABQABgAIAAAAIQDHCrcM&#10;3gAAAA0BAAAPAAAAAAAAAAAAAAAAABIFAABkcnMvZG93bnJldi54bWxQSwUGAAAAAAQABADzAAAA&#10;HQYAAAAA&#10;" filled="f" stroked="f">
              <v:textbox style="mso-fit-shape-to-text:t" inset="0,0,0,0">
                <w:txbxContent>
                  <w:p w:rsidR="00AB2BB6" w:rsidRDefault="00AB2BB6">
                    <w:pPr>
                      <w:spacing w:line="240" w:lineRule="auto"/>
                    </w:pPr>
                    <w:r>
                      <w:rPr>
                        <w:rStyle w:val="ArialUnicodeMS12pt-2pt"/>
                      </w:rPr>
                      <w:t>б)</w:t>
                    </w:r>
                  </w:p>
                </w:txbxContent>
              </v:textbox>
              <w10:wrap anchorx="page" anchory="page"/>
            </v:shape>
          </w:pict>
        </mc:Fallback>
      </mc:AlternateContent>
    </w:r>
    <w:r>
      <w:rPr>
        <w:noProof/>
        <w:lang w:eastAsia="ru-RU"/>
      </w:rPr>
      <mc:AlternateContent>
        <mc:Choice Requires="wps">
          <w:drawing>
            <wp:anchor distT="0" distB="0" distL="63500" distR="63500" simplePos="0" relativeHeight="251662336" behindDoc="1" locked="0" layoutInCell="1" allowOverlap="1" wp14:anchorId="5AAAD5C4" wp14:editId="66D7AA4D">
              <wp:simplePos x="0" y="0"/>
              <wp:positionH relativeFrom="page">
                <wp:posOffset>6872605</wp:posOffset>
              </wp:positionH>
              <wp:positionV relativeFrom="page">
                <wp:posOffset>10170160</wp:posOffset>
              </wp:positionV>
              <wp:extent cx="140335" cy="160655"/>
              <wp:effectExtent l="0" t="0" r="0" b="3810"/>
              <wp:wrapNone/>
              <wp:docPr id="7"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BB6" w:rsidRDefault="00AB2BB6">
                          <w:pPr>
                            <w:spacing w:line="240" w:lineRule="auto"/>
                          </w:pPr>
                          <w:r>
                            <w:fldChar w:fldCharType="begin"/>
                          </w:r>
                          <w:r>
                            <w:instrText xml:space="preserve"> PAGE \* MERGEFORMAT </w:instrText>
                          </w:r>
                          <w:r>
                            <w:fldChar w:fldCharType="separate"/>
                          </w:r>
                          <w:r>
                            <w:rPr>
                              <w:noProof/>
                            </w:rPr>
                            <w:t>40</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AAAD5C4" id="Поле 51" o:spid="_x0000_s1028" type="#_x0000_t202" style="position:absolute;margin-left:541.15pt;margin-top:800.8pt;width:11.05pt;height:12.65pt;z-index:-2516541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tDHugIAAK4FAAAOAAAAZHJzL2Uyb0RvYy54bWysVEtu2zAQ3RfoHQjuFX0iyZYQOUgsqyiQ&#10;foC0B6AlyiIqkQLJWE6LnqWn6KpAz+AjdUhZjpOgQNFWC2FIDt/Mm3mci8td16ItlYoJnmH/zMOI&#10;8lJUjG8y/PFD4cwxUprwirSC0wzfU4UvFy9fXAx9SgPRiLaiEgEIV+nQZ7jRuk9dV5UN7Yg6Ez3l&#10;cFgL2RENS7lxK0kGQO9aN/C82B2ErHopSqoU7ObjIV5Y/LqmpX5X14pq1GYYctP2L+1/bf7u4oKk&#10;G0n6hpWHNMhfZNERxiHoESonmqA7yZ5BdayUQolan5Wic0Vds5JaDsDG956wuW1ITy0XKI7qj2VS&#10;/w+2fLt9LxGrMjzDiJMOWrT/tv+5/7H/jiLflGfoVQpetz346d212EGbLVXV34jyk0JcLBvCN/RK&#10;SjE0lFSQnr3pnlwdcZQBWQ9vRAVxyJ0WFmhXy87UDqqBAB3adH9sDd1pVJqQoXd+HmFUwpEfe3EU&#10;mdxckk6Xe6n0Kyo6ZIwMS+i8BSfbG6VH18nFxOKiYG1ru9/yRxuAOe5AaLhqzkwStplfEi9ZzVfz&#10;0AmDeOWEXp47V8UydOLCn0X5eb5c5v5XE9cP04ZVFeUmzCQsP/yzxh0kPkriKC0lWlYZOJOSkpv1&#10;spVoS0DYhf0OBTlxcx+nYesFXJ5Q8oPQuw4Sp4jnMycswshJZt7c8fzkOom9MAnz4jGlG8bpv1NC&#10;Q4aTKIhGLf2Wm2e/59xI2jENo6NlXYbnRyeSGgWueGVbqwlrR/ukFCb9h1JAu6dGW70aiY5i1bv1&#10;zr6MYHoGa1Hdg4ClAIGBSmHsgdEI+RmjAUZIhjnMOIza1xyegJk2kyEnYz0ZhJdwMcMao9Fc6nEq&#10;3fWSbRrAnR7ZFTyTglkJm/c05gD5mwUMBcvkMMDM1DldW6+HMbv4BQAA//8DAFBLAwQUAAYACAAA&#10;ACEAUbVyZuAAAAAPAQAADwAAAGRycy9kb3ducmV2LnhtbEyPzU7DMBCE70i8g7VI3KidUIUQ4lSo&#10;EhdulAqJmxtvkwj/RLabJm/P5gS3nd3R7Df1braGTRji4J2EbCOAoWu9Hlwn4fj59lACi0k5rYx3&#10;KGHBCLvm9qZWlfZX94HTIXWMQlyslIQ+pbHiPLY9WhU3fkRHt7MPViWSoeM6qCuFW8NzIQpu1eDo&#10;Q69G3PfY/hwuVsLT/OVxjLjH7/PUhn5YSvO+SHl/N7++AEs4pz8zrPiEDg0xnfzF6cgMaVHmj+Sl&#10;qRBZAWz1ZGK7BXZad3nxDLyp+f8ezS8AAAD//wMAUEsBAi0AFAAGAAgAAAAhALaDOJL+AAAA4QEA&#10;ABMAAAAAAAAAAAAAAAAAAAAAAFtDb250ZW50X1R5cGVzXS54bWxQSwECLQAUAAYACAAAACEAOP0h&#10;/9YAAACUAQAACwAAAAAAAAAAAAAAAAAvAQAAX3JlbHMvLnJlbHNQSwECLQAUAAYACAAAACEAO7bQ&#10;x7oCAACuBQAADgAAAAAAAAAAAAAAAAAuAgAAZHJzL2Uyb0RvYy54bWxQSwECLQAUAAYACAAAACEA&#10;UbVyZuAAAAAPAQAADwAAAAAAAAAAAAAAAAAUBQAAZHJzL2Rvd25yZXYueG1sUEsFBgAAAAAEAAQA&#10;8wAAACEGAAAAAA==&#10;" filled="f" stroked="f">
              <v:textbox style="mso-fit-shape-to-text:t" inset="0,0,0,0">
                <w:txbxContent>
                  <w:p w:rsidR="00AB2BB6" w:rsidRDefault="00AB2BB6">
                    <w:pPr>
                      <w:spacing w:line="240" w:lineRule="auto"/>
                    </w:pPr>
                    <w:r>
                      <w:fldChar w:fldCharType="begin"/>
                    </w:r>
                    <w:r>
                      <w:instrText xml:space="preserve"> PAGE \* MERGEFORMAT </w:instrText>
                    </w:r>
                    <w:r>
                      <w:fldChar w:fldCharType="separate"/>
                    </w:r>
                    <w:r>
                      <w:rPr>
                        <w:noProof/>
                      </w:rPr>
                      <w:t>40</w:t>
                    </w:r>
                    <w: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2BB6" w:rsidRDefault="00AB2BB6"/>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2BB6" w:rsidRDefault="00AB2BB6">
    <w:pPr>
      <w:rPr>
        <w:sz w:val="2"/>
        <w:szCs w:val="2"/>
      </w:rPr>
    </w:pPr>
    <w:r>
      <w:rPr>
        <w:noProof/>
        <w:lang w:eastAsia="ru-RU"/>
      </w:rPr>
      <mc:AlternateContent>
        <mc:Choice Requires="wps">
          <w:drawing>
            <wp:anchor distT="0" distB="0" distL="63500" distR="63500" simplePos="0" relativeHeight="251656192" behindDoc="1" locked="0" layoutInCell="1" allowOverlap="1" wp14:anchorId="7AAD2D9A" wp14:editId="60BB60C8">
              <wp:simplePos x="0" y="0"/>
              <wp:positionH relativeFrom="page">
                <wp:posOffset>4982845</wp:posOffset>
              </wp:positionH>
              <wp:positionV relativeFrom="page">
                <wp:posOffset>9911080</wp:posOffset>
              </wp:positionV>
              <wp:extent cx="74930" cy="265430"/>
              <wp:effectExtent l="1270" t="0" r="0" b="0"/>
              <wp:wrapNone/>
              <wp:docPr id="52"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3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BB6" w:rsidRDefault="00AB2BB6">
                          <w:pPr>
                            <w:spacing w:line="240" w:lineRule="auto"/>
                          </w:pPr>
                          <w:r>
                            <w:rPr>
                              <w:rStyle w:val="ArialUnicodeMS12pt-2pt"/>
                            </w:rPr>
                            <w:t>б)</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AAD2D9A" id="_x0000_t202" coordsize="21600,21600" o:spt="202" path="m,l,21600r21600,l21600,xe">
              <v:stroke joinstyle="miter"/>
              <v:path gradientshapeok="t" o:connecttype="rect"/>
            </v:shapetype>
            <v:shape id="_x0000_s1029" type="#_x0000_t202" style="position:absolute;margin-left:392.35pt;margin-top:780.4pt;width:5.9pt;height:20.9pt;z-index:-2516602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Um4uQIAAK4FAAAOAAAAZHJzL2Uyb0RvYy54bWysVEtu2zAQ3RfoHQjuFX0sfyREDhLLKgqk&#10;HyDtAWiJsohKpEAyltKiZ+kpuirQM/hIHVKWYycoULTVghiRwzfzZh7n8qpvarSjUjHBE+xfeBhR&#10;nouC8W2CP37InAVGShNekFpwmuAHqvDV8uWLy66NaSAqURdUIgDhKu7aBFdat7HrqryiDVEXoqUc&#10;DkshG6LhV27dQpIO0JvaDTxv5nZCFq0UOVUKdtPhEC8tflnSXL8rS0U1qhMMuWm7SrtuzOouL0m8&#10;laStWH5Ig/xFFg1hHIIeoVKiCbqX7BlUw3IplCj1RS4aV5Qly6nlAGx87wmbu4q01HKB4qj2WCb1&#10;/2Dzt7v3ErEiwdMAI04a6NH+2/7n/sf+O4ItqE/Xqhjc7lpw1P2N6KHPlqtqb0X+SSEuVhXhW3ot&#10;pegqSgrIzzc33ZOrA44yIJvujSggDrnXwgL1pWxM8aAcCNChTw/H3tBeoxw252E0gYMcToLZNATb&#10;BCDxeLeVSr+iokHGSLCEzltssrtVenAdXUwoLjJW17BP4pqfbQDmsAOR4ao5MznYZn6JvGi9WC9C&#10;Jwxmayf00tS5zlahM8v8+TSdpKtV6n81cf0wrlhRUG7CjMLywz9r3EHigySO0lKiZoWBMykpud2s&#10;aol2BISd2e9QkBM39zwNWy/g8oSSH4TeTRA52Wwxd8IsnDrR3Fs4nh/dRDMvjMI0O6d0yzj9d0qo&#10;S3A0DaaDlH7LzbPfc24kbpiG0VGzJsGLoxOJjQDXvLCt1YTVg31SCpP+Yymg3WOjrVyNQget6n7T&#10;25cxMdGNlDeieAD9SgECAy3C2AOjEvIzRh2MkARzmHEY1a85vAAzbUZDjsZmNAjP4WKCNUaDudLD&#10;VLpvJdtWgDu+sWt4JRmzEn7M4fC2YChYJocBZqbO6b/1ehyzy18AAAD//wMAUEsDBBQABgAIAAAA&#10;IQDHCrcM3gAAAA0BAAAPAAAAZHJzL2Rvd25yZXYueG1sTI/NTsMwEITvSLyDtUjcqE1Fk5DGqVAl&#10;LtwoCImbG2/jqP6JbDdN3p7lBMed+TQ70+xmZ9mEMQ3BS3hcCWDou6AH30v4/Hh9qIClrLxWNniU&#10;sGCCXXt706hah6t/x+mQe0YhPtVKgsl5rDlPnUGn0iqM6Mk7hehUpjP2XEd1pXBn+VqIgjs1ePpg&#10;1Ih7g935cHESyvkr4Jhwj9+nqYtmWCr7tkh5fze/bIFlnPMfDL/1qTq01OkYLl4nZimjeioJJWNT&#10;CBpBSPlcbIAdSSrEugDeNvz/ivYHAAD//wMAUEsBAi0AFAAGAAgAAAAhALaDOJL+AAAA4QEAABMA&#10;AAAAAAAAAAAAAAAAAAAAAFtDb250ZW50X1R5cGVzXS54bWxQSwECLQAUAAYACAAAACEAOP0h/9YA&#10;AACUAQAACwAAAAAAAAAAAAAAAAAvAQAAX3JlbHMvLnJlbHNQSwECLQAUAAYACAAAACEAE1FJuLkC&#10;AACuBQAADgAAAAAAAAAAAAAAAAAuAgAAZHJzL2Uyb0RvYy54bWxQSwECLQAUAAYACAAAACEAxwq3&#10;DN4AAAANAQAADwAAAAAAAAAAAAAAAAATBQAAZHJzL2Rvd25yZXYueG1sUEsFBgAAAAAEAAQA8wAA&#10;AB4GAAAAAA==&#10;" filled="f" stroked="f">
              <v:textbox style="mso-fit-shape-to-text:t" inset="0,0,0,0">
                <w:txbxContent>
                  <w:p w:rsidR="00AB2BB6" w:rsidRDefault="00AB2BB6">
                    <w:pPr>
                      <w:spacing w:line="240" w:lineRule="auto"/>
                    </w:pPr>
                    <w:r>
                      <w:rPr>
                        <w:rStyle w:val="ArialUnicodeMS12pt-2pt"/>
                      </w:rPr>
                      <w:t>б)</w:t>
                    </w:r>
                  </w:p>
                </w:txbxContent>
              </v:textbox>
              <w10:wrap anchorx="page" anchory="page"/>
            </v:shape>
          </w:pict>
        </mc:Fallback>
      </mc:AlternateContent>
    </w:r>
    <w:r>
      <w:rPr>
        <w:noProof/>
        <w:lang w:eastAsia="ru-RU"/>
      </w:rPr>
      <mc:AlternateContent>
        <mc:Choice Requires="wps">
          <w:drawing>
            <wp:anchor distT="0" distB="0" distL="63500" distR="63500" simplePos="0" relativeHeight="251658240" behindDoc="1" locked="0" layoutInCell="1" allowOverlap="1" wp14:anchorId="0F7CD1D2" wp14:editId="428A0DC0">
              <wp:simplePos x="0" y="0"/>
              <wp:positionH relativeFrom="page">
                <wp:posOffset>6872605</wp:posOffset>
              </wp:positionH>
              <wp:positionV relativeFrom="page">
                <wp:posOffset>10170160</wp:posOffset>
              </wp:positionV>
              <wp:extent cx="140335" cy="160655"/>
              <wp:effectExtent l="0" t="0" r="0" b="3810"/>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BB6" w:rsidRDefault="00AB2BB6">
                          <w:pPr>
                            <w:spacing w:line="240" w:lineRule="auto"/>
                          </w:pPr>
                          <w:r>
                            <w:fldChar w:fldCharType="begin"/>
                          </w:r>
                          <w:r>
                            <w:instrText xml:space="preserve"> PAGE \* MERGEFORMAT </w:instrText>
                          </w:r>
                          <w:r>
                            <w:fldChar w:fldCharType="separate"/>
                          </w:r>
                          <w:r>
                            <w:rPr>
                              <w:noProof/>
                            </w:rPr>
                            <w:t>40</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F7CD1D2" id="_x0000_s1030" type="#_x0000_t202" style="position:absolute;margin-left:541.15pt;margin-top:800.8pt;width:11.05pt;height:12.65pt;z-index:-2516582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sgugIAAK8FAAAOAAAAZHJzL2Uyb0RvYy54bWysVF1unDAQfq/UO1h+J8AGyIKWjZJlqSql&#10;P1LaA3jBLFbBRrazkFY9S0/Rp0o9wx6pY7NsNokqVW15QGN7/M18M59ncTm0DdpRqZjgKfbPPIwo&#10;L0TJ+DbFHz/kzhwjpQkvSSM4TfE9Vfhy+fLFou8SOhO1aEoqEYBwlfRdimutu8R1VVHTlqgz0VEO&#10;h5WQLdGwlFu3lKQH9LZxZ54Xub2QZSdFQZWC3Ww8xEuLX1W00O+qSlGNmhRDbtr+pf1vzN9dLkiy&#10;laSrWXFIg/xFFi1hHIIeoTKiCbqT7BlUywoplKj0WSFaV1QVK6jlAGx87wmb25p01HKB4qjuWCb1&#10;/2CLt7v3ErEyxaGPESct9Gj/bf9z/2P/HcEW1KfvVAJutx046uFaDNBny1V1N6L4pBAXq5rwLb2S&#10;UvQ1JSXkZ2+6J1dHHGVANv0bUUIccqeFBRoq2ZriQTkQoEOf7o+9oYNGhQkZeOfnIUYFHPmRF4Wh&#10;yc0lyXS5k0q/oqJFxkixhNZbcLK7UXp0nVxMLC5y1jS2/Q1/tAGY4w6EhqvmzCRhu/kl9uL1fD0P&#10;nGAWrZ3AyzLnKl8FTpT7F2F2nq1Wmf/VxPWDpGZlSbkJMynLD/6scweNj5o4akuJhpUGzqSk5Haz&#10;aiTaEVB2br9DQU7c3Mdp2HoBlyeU/FngXc9iJ4/mF06QB6ETX3hzx/Pj6zjygjjI8seUbhin/04J&#10;9SmOw1k4aum33Dz7PedGkpZpmB0Na1M8PzqRxChwzUvbWk1YM9onpTDpP5QC2j012urVSHQUqx42&#10;g30awfQMNqK8BwFLAQIDlcLcA6MW8jNGPcyQFHMYchg1rzk8ATNuJkNOxmYyCC/gYoo1RqO50uNY&#10;uusk29aAOz2yK3gmObMSNu9pzAHyNwuYCpbJYYKZsXO6tl4Pc3b5CwAA//8DAFBLAwQUAAYACAAA&#10;ACEAUbVyZuAAAAAPAQAADwAAAGRycy9kb3ducmV2LnhtbEyPzU7DMBCE70i8g7VI3KidUIUQ4lSo&#10;EhdulAqJmxtvkwj/RLabJm/P5gS3nd3R7Df1braGTRji4J2EbCOAoWu9Hlwn4fj59lACi0k5rYx3&#10;KGHBCLvm9qZWlfZX94HTIXWMQlyslIQ+pbHiPLY9WhU3fkRHt7MPViWSoeM6qCuFW8NzIQpu1eDo&#10;Q69G3PfY/hwuVsLT/OVxjLjH7/PUhn5YSvO+SHl/N7++AEs4pz8zrPiEDg0xnfzF6cgMaVHmj+Sl&#10;qRBZAWz1ZGK7BXZad3nxDLyp+f8ezS8AAAD//wMAUEsBAi0AFAAGAAgAAAAhALaDOJL+AAAA4QEA&#10;ABMAAAAAAAAAAAAAAAAAAAAAAFtDb250ZW50X1R5cGVzXS54bWxQSwECLQAUAAYACAAAACEAOP0h&#10;/9YAAACUAQAACwAAAAAAAAAAAAAAAAAvAQAAX3JlbHMvLnJlbHNQSwECLQAUAAYACAAAACEAO0fr&#10;ILoCAACvBQAADgAAAAAAAAAAAAAAAAAuAgAAZHJzL2Uyb0RvYy54bWxQSwECLQAUAAYACAAAACEA&#10;UbVyZuAAAAAPAQAADwAAAAAAAAAAAAAAAAAUBQAAZHJzL2Rvd25yZXYueG1sUEsFBgAAAAAEAAQA&#10;8wAAACEGAAAAAA==&#10;" filled="f" stroked="f">
              <v:textbox style="mso-fit-shape-to-text:t" inset="0,0,0,0">
                <w:txbxContent>
                  <w:p w:rsidR="00AB2BB6" w:rsidRDefault="00AB2BB6">
                    <w:pPr>
                      <w:spacing w:line="240" w:lineRule="auto"/>
                    </w:pPr>
                    <w:r>
                      <w:fldChar w:fldCharType="begin"/>
                    </w:r>
                    <w:r>
                      <w:instrText xml:space="preserve"> PAGE \* MERGEFORMAT </w:instrText>
                    </w:r>
                    <w:r>
                      <w:fldChar w:fldCharType="separate"/>
                    </w:r>
                    <w:r>
                      <w:rPr>
                        <w:noProof/>
                      </w:rPr>
                      <w:t>40</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2BB6" w:rsidRDefault="00AB2BB6"/>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552C" w:rsidRDefault="006F552C" w:rsidP="000E0F5D">
      <w:pPr>
        <w:spacing w:after="0" w:line="240" w:lineRule="auto"/>
      </w:pPr>
      <w:r>
        <w:separator/>
      </w:r>
    </w:p>
  </w:footnote>
  <w:footnote w:type="continuationSeparator" w:id="0">
    <w:p w:rsidR="006F552C" w:rsidRDefault="006F552C" w:rsidP="000E0F5D">
      <w:pPr>
        <w:spacing w:after="0" w:line="240" w:lineRule="auto"/>
      </w:pPr>
      <w:r>
        <w:continuationSeparator/>
      </w:r>
    </w:p>
  </w:footnote>
  <w:footnote w:id="1">
    <w:p w:rsidR="00AB2BB6" w:rsidRPr="006E7E5E" w:rsidRDefault="00AB2BB6" w:rsidP="007914A3">
      <w:pPr>
        <w:pStyle w:val="ab"/>
        <w:shd w:val="clear" w:color="auto" w:fill="auto"/>
        <w:rPr>
          <w:sz w:val="20"/>
          <w:szCs w:val="20"/>
        </w:rPr>
      </w:pPr>
      <w:r w:rsidRPr="006E7E5E">
        <w:rPr>
          <w:sz w:val="20"/>
          <w:szCs w:val="20"/>
          <w:vertAlign w:val="superscript"/>
        </w:rPr>
        <w:t>1</w:t>
      </w:r>
      <w:r w:rsidRPr="006E7E5E">
        <w:rPr>
          <w:sz w:val="20"/>
          <w:szCs w:val="20"/>
        </w:rPr>
        <w:t xml:space="preserve"> Купленов Н.И., Мотовицкий С.В, Определение запаса теплообменной поверхности и продолжительности межпромывочного периода пластинчатого водонагревателя для ГВС, Журнал "Новости теплоснабжения" № 4, 2007 г.</w:t>
      </w:r>
    </w:p>
  </w:footnote>
  <w:footnote w:id="2">
    <w:p w:rsidR="00AB2BB6" w:rsidRPr="004F6089" w:rsidRDefault="00AB2BB6" w:rsidP="007914A3">
      <w:pPr>
        <w:pStyle w:val="ab"/>
        <w:shd w:val="clear" w:color="auto" w:fill="auto"/>
        <w:spacing w:line="240" w:lineRule="auto"/>
        <w:contextualSpacing/>
        <w:rPr>
          <w:sz w:val="20"/>
          <w:szCs w:val="20"/>
        </w:rPr>
      </w:pPr>
      <w:r w:rsidRPr="004F6089">
        <w:rPr>
          <w:sz w:val="20"/>
          <w:szCs w:val="20"/>
          <w:vertAlign w:val="superscript"/>
        </w:rPr>
        <w:footnoteRef/>
      </w:r>
      <w:r w:rsidRPr="004F6089">
        <w:rPr>
          <w:sz w:val="20"/>
          <w:szCs w:val="20"/>
        </w:rPr>
        <w:t xml:space="preserve"> Исаев С.Е., Сорокин Ог.., Бажан П.И., Назин А.Н., Чернов А.Ф. «Теплообменные аппараты для коммунального хозяй</w:t>
      </w:r>
      <w:r w:rsidRPr="004F6089">
        <w:rPr>
          <w:sz w:val="20"/>
          <w:szCs w:val="20"/>
        </w:rPr>
        <w:softHyphen/>
        <w:t>ства», Журнал "Новости теплоснабжения" №4 (80), 2007</w:t>
      </w:r>
    </w:p>
  </w:footnote>
  <w:footnote w:id="3">
    <w:p w:rsidR="00AB2BB6" w:rsidRPr="00050621" w:rsidRDefault="00AB2BB6" w:rsidP="007914A3">
      <w:pPr>
        <w:pStyle w:val="ab"/>
        <w:shd w:val="clear" w:color="auto" w:fill="auto"/>
        <w:spacing w:line="240" w:lineRule="auto"/>
        <w:ind w:right="-42"/>
        <w:contextualSpacing/>
        <w:rPr>
          <w:sz w:val="20"/>
          <w:szCs w:val="20"/>
        </w:rPr>
      </w:pPr>
      <w:r w:rsidRPr="00050621">
        <w:rPr>
          <w:sz w:val="20"/>
          <w:szCs w:val="20"/>
          <w:vertAlign w:val="superscript"/>
        </w:rPr>
        <w:footnoteRef/>
      </w:r>
      <w:r w:rsidRPr="00050621">
        <w:rPr>
          <w:sz w:val="20"/>
          <w:szCs w:val="20"/>
        </w:rPr>
        <w:t xml:space="preserve"> С.В. Кузовков, П.И. Бажан, «Опыт эксплуатации водоводяных кожухотрубных теплообменных аппаратов нового типа», журнал "Новости теплоснабжения" № 11 (99), 2008</w:t>
      </w:r>
    </w:p>
  </w:footnote>
  <w:footnote w:id="4">
    <w:p w:rsidR="00AB2BB6" w:rsidRPr="00C4446A" w:rsidRDefault="00AB2BB6" w:rsidP="007914A3">
      <w:pPr>
        <w:pStyle w:val="ab"/>
        <w:shd w:val="clear" w:color="auto" w:fill="auto"/>
        <w:spacing w:line="211" w:lineRule="exact"/>
        <w:ind w:right="200"/>
        <w:rPr>
          <w:sz w:val="20"/>
          <w:szCs w:val="20"/>
        </w:rPr>
      </w:pPr>
      <w:r w:rsidRPr="00C4446A">
        <w:rPr>
          <w:sz w:val="20"/>
          <w:szCs w:val="20"/>
          <w:vertAlign w:val="superscript"/>
        </w:rPr>
        <w:t>4</w:t>
      </w:r>
      <w:r>
        <w:rPr>
          <w:sz w:val="20"/>
          <w:szCs w:val="20"/>
        </w:rPr>
        <w:t xml:space="preserve"> </w:t>
      </w:r>
      <w:r w:rsidRPr="00C4446A">
        <w:rPr>
          <w:sz w:val="20"/>
          <w:szCs w:val="20"/>
        </w:rPr>
        <w:t>Одинцов С.Ю., Болитэр В.А., «Особенности выбора и эксплуатации пароводоподог</w:t>
      </w:r>
      <w:r>
        <w:rPr>
          <w:sz w:val="20"/>
          <w:szCs w:val="20"/>
        </w:rPr>
        <w:t>ревателей», журнал "Новости теп</w:t>
      </w:r>
      <w:r w:rsidRPr="00C4446A">
        <w:rPr>
          <w:sz w:val="20"/>
          <w:szCs w:val="20"/>
        </w:rPr>
        <w:t>лоснабжения" №8 (84), 2007</w:t>
      </w:r>
    </w:p>
  </w:footnote>
  <w:footnote w:id="5">
    <w:p w:rsidR="00AB2BB6" w:rsidRPr="00E42189" w:rsidRDefault="00AB2BB6" w:rsidP="007914A3">
      <w:pPr>
        <w:pStyle w:val="ab"/>
        <w:shd w:val="clear" w:color="auto" w:fill="auto"/>
        <w:tabs>
          <w:tab w:val="left" w:pos="130"/>
        </w:tabs>
        <w:ind w:right="680"/>
        <w:jc w:val="left"/>
        <w:rPr>
          <w:sz w:val="20"/>
          <w:szCs w:val="20"/>
        </w:rPr>
      </w:pPr>
      <w:r w:rsidRPr="00E42189">
        <w:rPr>
          <w:sz w:val="20"/>
          <w:szCs w:val="20"/>
          <w:vertAlign w:val="superscript"/>
        </w:rPr>
        <w:footnoteRef/>
      </w:r>
      <w:r w:rsidRPr="00E42189">
        <w:rPr>
          <w:sz w:val="20"/>
          <w:szCs w:val="20"/>
        </w:rPr>
        <w:tab/>
        <w:t>А.В. Васев «Преимущества «планшетной» компоновки индивидуальных тепловых пунктов», журнал «Новости теплоснабжения» № 3, 2017 г.</w:t>
      </w:r>
    </w:p>
  </w:footnote>
  <w:footnote w:id="6">
    <w:p w:rsidR="00AB2BB6" w:rsidRPr="00E42189" w:rsidRDefault="00AB2BB6" w:rsidP="007914A3">
      <w:pPr>
        <w:pStyle w:val="ab"/>
        <w:shd w:val="clear" w:color="auto" w:fill="auto"/>
        <w:tabs>
          <w:tab w:val="left" w:pos="110"/>
        </w:tabs>
        <w:spacing w:line="216" w:lineRule="exact"/>
        <w:jc w:val="left"/>
        <w:rPr>
          <w:sz w:val="20"/>
          <w:szCs w:val="20"/>
        </w:rPr>
      </w:pPr>
      <w:r w:rsidRPr="00E42189">
        <w:rPr>
          <w:sz w:val="20"/>
          <w:szCs w:val="20"/>
          <w:vertAlign w:val="superscript"/>
        </w:rPr>
        <w:footnoteRef/>
      </w:r>
      <w:r w:rsidRPr="00E42189">
        <w:rPr>
          <w:sz w:val="20"/>
          <w:szCs w:val="20"/>
        </w:rPr>
        <w:tab/>
        <w:t>Барон В.Г. «Возможность проведения реновации теплосетей, не требующая поиска денежных средств, или еще раз о «Планшетных» теплопунктах», журнал «Теплоэнергоэффективные технологии» № 1-2 (65-66), Санкт-Петербург, 2012</w:t>
      </w:r>
    </w:p>
  </w:footnote>
  <w:footnote w:id="7">
    <w:p w:rsidR="00AB2BB6" w:rsidRPr="00E42189" w:rsidRDefault="00AB2BB6" w:rsidP="007914A3">
      <w:pPr>
        <w:pStyle w:val="ab"/>
        <w:shd w:val="clear" w:color="auto" w:fill="auto"/>
        <w:tabs>
          <w:tab w:val="left" w:pos="106"/>
        </w:tabs>
        <w:spacing w:line="216" w:lineRule="exact"/>
        <w:ind w:right="160"/>
        <w:rPr>
          <w:sz w:val="20"/>
          <w:szCs w:val="20"/>
        </w:rPr>
      </w:pPr>
      <w:r w:rsidRPr="00E42189">
        <w:rPr>
          <w:sz w:val="20"/>
          <w:szCs w:val="20"/>
          <w:vertAlign w:val="superscript"/>
        </w:rPr>
        <w:footnoteRef/>
      </w:r>
      <w:r w:rsidRPr="00E42189">
        <w:rPr>
          <w:sz w:val="20"/>
          <w:szCs w:val="20"/>
        </w:rPr>
        <w:tab/>
        <w:t xml:space="preserve">А.В. Васев «Преимущества «планшетной» компоновки индивидуальных тепловых </w:t>
      </w:r>
      <w:r>
        <w:rPr>
          <w:sz w:val="20"/>
          <w:szCs w:val="20"/>
        </w:rPr>
        <w:t>пунктов», журнал «Новости тепло</w:t>
      </w:r>
      <w:r w:rsidRPr="00E42189">
        <w:rPr>
          <w:sz w:val="20"/>
          <w:szCs w:val="20"/>
        </w:rPr>
        <w:t>снабжения» № 3, 2017 г</w:t>
      </w:r>
      <w:r>
        <w:rPr>
          <w:sz w:val="20"/>
          <w:szCs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2BB6" w:rsidRDefault="00AB2BB6"/>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2BB6" w:rsidRDefault="00AB2BB6"/>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224BB"/>
    <w:multiLevelType w:val="multilevel"/>
    <w:tmpl w:val="879010A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2E77493"/>
    <w:multiLevelType w:val="hybridMultilevel"/>
    <w:tmpl w:val="A058F9BC"/>
    <w:lvl w:ilvl="0" w:tplc="456A7F5E">
      <w:start w:val="1"/>
      <w:numFmt w:val="decimal"/>
      <w:lvlText w:val="%1)"/>
      <w:lvlJc w:val="left"/>
      <w:pPr>
        <w:ind w:left="1100" w:hanging="360"/>
      </w:pPr>
      <w:rPr>
        <w:rFonts w:hint="default"/>
      </w:r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2" w15:restartNumberingAfterBreak="0">
    <w:nsid w:val="0FB42217"/>
    <w:multiLevelType w:val="hybridMultilevel"/>
    <w:tmpl w:val="620E1214"/>
    <w:lvl w:ilvl="0" w:tplc="26E21810">
      <w:start w:val="1"/>
      <w:numFmt w:val="decimal"/>
      <w:lvlText w:val="%1)"/>
      <w:lvlJc w:val="left"/>
      <w:pPr>
        <w:ind w:left="1100" w:hanging="360"/>
      </w:pPr>
      <w:rPr>
        <w:rFonts w:hint="default"/>
      </w:r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3" w15:restartNumberingAfterBreak="0">
    <w:nsid w:val="17640E63"/>
    <w:multiLevelType w:val="hybridMultilevel"/>
    <w:tmpl w:val="37A05F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BFF475B"/>
    <w:multiLevelType w:val="multilevel"/>
    <w:tmpl w:val="867EF566"/>
    <w:lvl w:ilvl="0">
      <w:start w:val="1"/>
      <w:numFmt w:val="bullet"/>
      <w:lvlText w:val=""/>
      <w:lvlJc w:val="left"/>
      <w:rPr>
        <w:rFonts w:ascii="Wingdings" w:hAnsi="Wingding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1A15C19"/>
    <w:multiLevelType w:val="multilevel"/>
    <w:tmpl w:val="EA86AD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1C2373C"/>
    <w:multiLevelType w:val="multilevel"/>
    <w:tmpl w:val="66BEF91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4602B96"/>
    <w:multiLevelType w:val="hybridMultilevel"/>
    <w:tmpl w:val="0992664E"/>
    <w:lvl w:ilvl="0" w:tplc="D522F7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3382376B"/>
    <w:multiLevelType w:val="hybridMultilevel"/>
    <w:tmpl w:val="5B623228"/>
    <w:lvl w:ilvl="0" w:tplc="CBFAE2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35A66364"/>
    <w:multiLevelType w:val="hybridMultilevel"/>
    <w:tmpl w:val="5B623228"/>
    <w:lvl w:ilvl="0" w:tplc="CBFAE2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3EEE7388"/>
    <w:multiLevelType w:val="hybridMultilevel"/>
    <w:tmpl w:val="A33E0A82"/>
    <w:lvl w:ilvl="0" w:tplc="08C85B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3F0903FC"/>
    <w:multiLevelType w:val="hybridMultilevel"/>
    <w:tmpl w:val="45240494"/>
    <w:lvl w:ilvl="0" w:tplc="1832ADF0">
      <w:start w:val="1"/>
      <w:numFmt w:val="decimal"/>
      <w:lvlText w:val="%1)"/>
      <w:lvlJc w:val="left"/>
      <w:pPr>
        <w:ind w:left="1100" w:hanging="360"/>
      </w:pPr>
      <w:rPr>
        <w:rFonts w:hint="default"/>
      </w:r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12" w15:restartNumberingAfterBreak="0">
    <w:nsid w:val="4A67232F"/>
    <w:multiLevelType w:val="multilevel"/>
    <w:tmpl w:val="FF60A8A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D770D7C"/>
    <w:multiLevelType w:val="hybridMultilevel"/>
    <w:tmpl w:val="05341094"/>
    <w:lvl w:ilvl="0" w:tplc="41CA635E">
      <w:start w:val="1"/>
      <w:numFmt w:val="bullet"/>
      <w:lvlText w:val="•"/>
      <w:lvlJc w:val="left"/>
      <w:pPr>
        <w:tabs>
          <w:tab w:val="num" w:pos="720"/>
        </w:tabs>
        <w:ind w:left="720" w:hanging="360"/>
      </w:pPr>
      <w:rPr>
        <w:rFonts w:ascii="Arial" w:hAnsi="Arial" w:hint="default"/>
      </w:rPr>
    </w:lvl>
    <w:lvl w:ilvl="1" w:tplc="93603C44" w:tentative="1">
      <w:start w:val="1"/>
      <w:numFmt w:val="bullet"/>
      <w:lvlText w:val="•"/>
      <w:lvlJc w:val="left"/>
      <w:pPr>
        <w:tabs>
          <w:tab w:val="num" w:pos="1440"/>
        </w:tabs>
        <w:ind w:left="1440" w:hanging="360"/>
      </w:pPr>
      <w:rPr>
        <w:rFonts w:ascii="Arial" w:hAnsi="Arial" w:hint="default"/>
      </w:rPr>
    </w:lvl>
    <w:lvl w:ilvl="2" w:tplc="805E2FF6" w:tentative="1">
      <w:start w:val="1"/>
      <w:numFmt w:val="bullet"/>
      <w:lvlText w:val="•"/>
      <w:lvlJc w:val="left"/>
      <w:pPr>
        <w:tabs>
          <w:tab w:val="num" w:pos="2160"/>
        </w:tabs>
        <w:ind w:left="2160" w:hanging="360"/>
      </w:pPr>
      <w:rPr>
        <w:rFonts w:ascii="Arial" w:hAnsi="Arial" w:hint="default"/>
      </w:rPr>
    </w:lvl>
    <w:lvl w:ilvl="3" w:tplc="6E728D7E" w:tentative="1">
      <w:start w:val="1"/>
      <w:numFmt w:val="bullet"/>
      <w:lvlText w:val="•"/>
      <w:lvlJc w:val="left"/>
      <w:pPr>
        <w:tabs>
          <w:tab w:val="num" w:pos="2880"/>
        </w:tabs>
        <w:ind w:left="2880" w:hanging="360"/>
      </w:pPr>
      <w:rPr>
        <w:rFonts w:ascii="Arial" w:hAnsi="Arial" w:hint="default"/>
      </w:rPr>
    </w:lvl>
    <w:lvl w:ilvl="4" w:tplc="B546F502" w:tentative="1">
      <w:start w:val="1"/>
      <w:numFmt w:val="bullet"/>
      <w:lvlText w:val="•"/>
      <w:lvlJc w:val="left"/>
      <w:pPr>
        <w:tabs>
          <w:tab w:val="num" w:pos="3600"/>
        </w:tabs>
        <w:ind w:left="3600" w:hanging="360"/>
      </w:pPr>
      <w:rPr>
        <w:rFonts w:ascii="Arial" w:hAnsi="Arial" w:hint="default"/>
      </w:rPr>
    </w:lvl>
    <w:lvl w:ilvl="5" w:tplc="06C613CE" w:tentative="1">
      <w:start w:val="1"/>
      <w:numFmt w:val="bullet"/>
      <w:lvlText w:val="•"/>
      <w:lvlJc w:val="left"/>
      <w:pPr>
        <w:tabs>
          <w:tab w:val="num" w:pos="4320"/>
        </w:tabs>
        <w:ind w:left="4320" w:hanging="360"/>
      </w:pPr>
      <w:rPr>
        <w:rFonts w:ascii="Arial" w:hAnsi="Arial" w:hint="default"/>
      </w:rPr>
    </w:lvl>
    <w:lvl w:ilvl="6" w:tplc="2B8E60A6" w:tentative="1">
      <w:start w:val="1"/>
      <w:numFmt w:val="bullet"/>
      <w:lvlText w:val="•"/>
      <w:lvlJc w:val="left"/>
      <w:pPr>
        <w:tabs>
          <w:tab w:val="num" w:pos="5040"/>
        </w:tabs>
        <w:ind w:left="5040" w:hanging="360"/>
      </w:pPr>
      <w:rPr>
        <w:rFonts w:ascii="Arial" w:hAnsi="Arial" w:hint="default"/>
      </w:rPr>
    </w:lvl>
    <w:lvl w:ilvl="7" w:tplc="314A4864" w:tentative="1">
      <w:start w:val="1"/>
      <w:numFmt w:val="bullet"/>
      <w:lvlText w:val="•"/>
      <w:lvlJc w:val="left"/>
      <w:pPr>
        <w:tabs>
          <w:tab w:val="num" w:pos="5760"/>
        </w:tabs>
        <w:ind w:left="5760" w:hanging="360"/>
      </w:pPr>
      <w:rPr>
        <w:rFonts w:ascii="Arial" w:hAnsi="Arial" w:hint="default"/>
      </w:rPr>
    </w:lvl>
    <w:lvl w:ilvl="8" w:tplc="B02279B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AC44D49"/>
    <w:multiLevelType w:val="multilevel"/>
    <w:tmpl w:val="69B488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63EA54B8"/>
    <w:multiLevelType w:val="hybridMultilevel"/>
    <w:tmpl w:val="A5D0B65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5C870EF"/>
    <w:multiLevelType w:val="hybridMultilevel"/>
    <w:tmpl w:val="9D70664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6B352EE8"/>
    <w:multiLevelType w:val="multilevel"/>
    <w:tmpl w:val="6D4445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F281CDE"/>
    <w:multiLevelType w:val="multilevel"/>
    <w:tmpl w:val="28E2E9E6"/>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9" w15:restartNumberingAfterBreak="0">
    <w:nsid w:val="756A3E1B"/>
    <w:multiLevelType w:val="hybridMultilevel"/>
    <w:tmpl w:val="46B4CA32"/>
    <w:lvl w:ilvl="0" w:tplc="953A684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7CE707B8"/>
    <w:multiLevelType w:val="hybridMultilevel"/>
    <w:tmpl w:val="583C4C10"/>
    <w:lvl w:ilvl="0" w:tplc="7F822FF6">
      <w:start w:val="1"/>
      <w:numFmt w:val="decimal"/>
      <w:lvlText w:val="%1."/>
      <w:lvlJc w:val="left"/>
      <w:pPr>
        <w:ind w:left="1103" w:hanging="360"/>
      </w:pPr>
      <w:rPr>
        <w:rFonts w:hint="default"/>
      </w:rPr>
    </w:lvl>
    <w:lvl w:ilvl="1" w:tplc="04190019" w:tentative="1">
      <w:start w:val="1"/>
      <w:numFmt w:val="lowerLetter"/>
      <w:lvlText w:val="%2."/>
      <w:lvlJc w:val="left"/>
      <w:pPr>
        <w:ind w:left="1823" w:hanging="360"/>
      </w:pPr>
    </w:lvl>
    <w:lvl w:ilvl="2" w:tplc="0419001B" w:tentative="1">
      <w:start w:val="1"/>
      <w:numFmt w:val="lowerRoman"/>
      <w:lvlText w:val="%3."/>
      <w:lvlJc w:val="right"/>
      <w:pPr>
        <w:ind w:left="2543" w:hanging="180"/>
      </w:pPr>
    </w:lvl>
    <w:lvl w:ilvl="3" w:tplc="0419000F" w:tentative="1">
      <w:start w:val="1"/>
      <w:numFmt w:val="decimal"/>
      <w:lvlText w:val="%4."/>
      <w:lvlJc w:val="left"/>
      <w:pPr>
        <w:ind w:left="3263" w:hanging="360"/>
      </w:pPr>
    </w:lvl>
    <w:lvl w:ilvl="4" w:tplc="04190019" w:tentative="1">
      <w:start w:val="1"/>
      <w:numFmt w:val="lowerLetter"/>
      <w:lvlText w:val="%5."/>
      <w:lvlJc w:val="left"/>
      <w:pPr>
        <w:ind w:left="3983" w:hanging="360"/>
      </w:pPr>
    </w:lvl>
    <w:lvl w:ilvl="5" w:tplc="0419001B" w:tentative="1">
      <w:start w:val="1"/>
      <w:numFmt w:val="lowerRoman"/>
      <w:lvlText w:val="%6."/>
      <w:lvlJc w:val="right"/>
      <w:pPr>
        <w:ind w:left="4703" w:hanging="180"/>
      </w:pPr>
    </w:lvl>
    <w:lvl w:ilvl="6" w:tplc="0419000F" w:tentative="1">
      <w:start w:val="1"/>
      <w:numFmt w:val="decimal"/>
      <w:lvlText w:val="%7."/>
      <w:lvlJc w:val="left"/>
      <w:pPr>
        <w:ind w:left="5423" w:hanging="360"/>
      </w:pPr>
    </w:lvl>
    <w:lvl w:ilvl="7" w:tplc="04190019" w:tentative="1">
      <w:start w:val="1"/>
      <w:numFmt w:val="lowerLetter"/>
      <w:lvlText w:val="%8."/>
      <w:lvlJc w:val="left"/>
      <w:pPr>
        <w:ind w:left="6143" w:hanging="360"/>
      </w:pPr>
    </w:lvl>
    <w:lvl w:ilvl="8" w:tplc="0419001B" w:tentative="1">
      <w:start w:val="1"/>
      <w:numFmt w:val="lowerRoman"/>
      <w:lvlText w:val="%9."/>
      <w:lvlJc w:val="right"/>
      <w:pPr>
        <w:ind w:left="6863" w:hanging="180"/>
      </w:pPr>
    </w:lvl>
  </w:abstractNum>
  <w:num w:numId="1">
    <w:abstractNumId w:val="18"/>
  </w:num>
  <w:num w:numId="2">
    <w:abstractNumId w:val="7"/>
  </w:num>
  <w:num w:numId="3">
    <w:abstractNumId w:val="5"/>
  </w:num>
  <w:num w:numId="4">
    <w:abstractNumId w:val="12"/>
  </w:num>
  <w:num w:numId="5">
    <w:abstractNumId w:val="17"/>
  </w:num>
  <w:num w:numId="6">
    <w:abstractNumId w:val="15"/>
  </w:num>
  <w:num w:numId="7">
    <w:abstractNumId w:val="4"/>
  </w:num>
  <w:num w:numId="8">
    <w:abstractNumId w:val="14"/>
  </w:num>
  <w:num w:numId="9">
    <w:abstractNumId w:val="0"/>
  </w:num>
  <w:num w:numId="10">
    <w:abstractNumId w:val="6"/>
  </w:num>
  <w:num w:numId="11">
    <w:abstractNumId w:val="20"/>
  </w:num>
  <w:num w:numId="12">
    <w:abstractNumId w:val="11"/>
  </w:num>
  <w:num w:numId="13">
    <w:abstractNumId w:val="1"/>
  </w:num>
  <w:num w:numId="14">
    <w:abstractNumId w:val="2"/>
  </w:num>
  <w:num w:numId="15">
    <w:abstractNumId w:val="16"/>
  </w:num>
  <w:num w:numId="16">
    <w:abstractNumId w:val="9"/>
  </w:num>
  <w:num w:numId="17">
    <w:abstractNumId w:val="8"/>
  </w:num>
  <w:num w:numId="18">
    <w:abstractNumId w:val="19"/>
  </w:num>
  <w:num w:numId="19">
    <w:abstractNumId w:val="10"/>
  </w:num>
  <w:num w:numId="20">
    <w:abstractNumId w:val="3"/>
  </w:num>
  <w:num w:numId="21">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0AC9"/>
    <w:rsid w:val="00003B1E"/>
    <w:rsid w:val="00004F62"/>
    <w:rsid w:val="00011981"/>
    <w:rsid w:val="00014639"/>
    <w:rsid w:val="00020559"/>
    <w:rsid w:val="000211EF"/>
    <w:rsid w:val="00034279"/>
    <w:rsid w:val="00050621"/>
    <w:rsid w:val="0006682F"/>
    <w:rsid w:val="000672F0"/>
    <w:rsid w:val="000762E5"/>
    <w:rsid w:val="000766C4"/>
    <w:rsid w:val="00083AB0"/>
    <w:rsid w:val="00090C30"/>
    <w:rsid w:val="00094C66"/>
    <w:rsid w:val="000A426B"/>
    <w:rsid w:val="000A5CB5"/>
    <w:rsid w:val="000B1B2B"/>
    <w:rsid w:val="000D0C25"/>
    <w:rsid w:val="000D0C8A"/>
    <w:rsid w:val="000E0F5D"/>
    <w:rsid w:val="000E2B92"/>
    <w:rsid w:val="000E2F4F"/>
    <w:rsid w:val="000F44A6"/>
    <w:rsid w:val="000F525D"/>
    <w:rsid w:val="000F70AC"/>
    <w:rsid w:val="00103157"/>
    <w:rsid w:val="001127A0"/>
    <w:rsid w:val="00113DC0"/>
    <w:rsid w:val="001144A6"/>
    <w:rsid w:val="00114CD6"/>
    <w:rsid w:val="001209EC"/>
    <w:rsid w:val="00123B57"/>
    <w:rsid w:val="00126381"/>
    <w:rsid w:val="0017071C"/>
    <w:rsid w:val="00171BF2"/>
    <w:rsid w:val="001A2F3F"/>
    <w:rsid w:val="001B5A05"/>
    <w:rsid w:val="001C1223"/>
    <w:rsid w:val="001C675B"/>
    <w:rsid w:val="001D5078"/>
    <w:rsid w:val="001E08DB"/>
    <w:rsid w:val="001E0A79"/>
    <w:rsid w:val="001E6AFB"/>
    <w:rsid w:val="001F257F"/>
    <w:rsid w:val="001F73E0"/>
    <w:rsid w:val="00201CAD"/>
    <w:rsid w:val="00204754"/>
    <w:rsid w:val="0021125E"/>
    <w:rsid w:val="00211389"/>
    <w:rsid w:val="0021536A"/>
    <w:rsid w:val="00223AC7"/>
    <w:rsid w:val="00224DF5"/>
    <w:rsid w:val="00225901"/>
    <w:rsid w:val="00240B6E"/>
    <w:rsid w:val="00267771"/>
    <w:rsid w:val="002778AE"/>
    <w:rsid w:val="00282A70"/>
    <w:rsid w:val="002A3AD1"/>
    <w:rsid w:val="002A430D"/>
    <w:rsid w:val="002A52C0"/>
    <w:rsid w:val="002A6B83"/>
    <w:rsid w:val="002A7320"/>
    <w:rsid w:val="002B0622"/>
    <w:rsid w:val="002B133F"/>
    <w:rsid w:val="002B1DB4"/>
    <w:rsid w:val="002B3EAB"/>
    <w:rsid w:val="002D0699"/>
    <w:rsid w:val="002D5CA0"/>
    <w:rsid w:val="002E0AF7"/>
    <w:rsid w:val="002E51D4"/>
    <w:rsid w:val="002F487A"/>
    <w:rsid w:val="002F5972"/>
    <w:rsid w:val="002F677A"/>
    <w:rsid w:val="00300FDD"/>
    <w:rsid w:val="00303F82"/>
    <w:rsid w:val="00305B75"/>
    <w:rsid w:val="00307E5D"/>
    <w:rsid w:val="003100A5"/>
    <w:rsid w:val="00321790"/>
    <w:rsid w:val="00326037"/>
    <w:rsid w:val="0032751B"/>
    <w:rsid w:val="003325F7"/>
    <w:rsid w:val="00340651"/>
    <w:rsid w:val="00340C80"/>
    <w:rsid w:val="00347D5C"/>
    <w:rsid w:val="00351FAB"/>
    <w:rsid w:val="00362FA4"/>
    <w:rsid w:val="003630DA"/>
    <w:rsid w:val="00374E61"/>
    <w:rsid w:val="00377A7A"/>
    <w:rsid w:val="0038022D"/>
    <w:rsid w:val="003900CF"/>
    <w:rsid w:val="00392F79"/>
    <w:rsid w:val="003A2994"/>
    <w:rsid w:val="003A4942"/>
    <w:rsid w:val="003A68A6"/>
    <w:rsid w:val="003C795C"/>
    <w:rsid w:val="003E0258"/>
    <w:rsid w:val="003E0576"/>
    <w:rsid w:val="003E3EE5"/>
    <w:rsid w:val="003E7D79"/>
    <w:rsid w:val="004136C3"/>
    <w:rsid w:val="00413D02"/>
    <w:rsid w:val="00414884"/>
    <w:rsid w:val="00420178"/>
    <w:rsid w:val="004358D2"/>
    <w:rsid w:val="00441C86"/>
    <w:rsid w:val="0044210F"/>
    <w:rsid w:val="004433C3"/>
    <w:rsid w:val="004539A1"/>
    <w:rsid w:val="00464095"/>
    <w:rsid w:val="00465DDB"/>
    <w:rsid w:val="00466D0F"/>
    <w:rsid w:val="0047350C"/>
    <w:rsid w:val="0048526C"/>
    <w:rsid w:val="00486EFD"/>
    <w:rsid w:val="00490C5A"/>
    <w:rsid w:val="004962D2"/>
    <w:rsid w:val="004A24DC"/>
    <w:rsid w:val="004A5F3B"/>
    <w:rsid w:val="004B69C9"/>
    <w:rsid w:val="004B7396"/>
    <w:rsid w:val="004D16CA"/>
    <w:rsid w:val="004E33D4"/>
    <w:rsid w:val="004F6089"/>
    <w:rsid w:val="00516235"/>
    <w:rsid w:val="0051678A"/>
    <w:rsid w:val="00525542"/>
    <w:rsid w:val="00525EEB"/>
    <w:rsid w:val="005269EC"/>
    <w:rsid w:val="00526B45"/>
    <w:rsid w:val="00532F47"/>
    <w:rsid w:val="00535E17"/>
    <w:rsid w:val="00540010"/>
    <w:rsid w:val="00557187"/>
    <w:rsid w:val="00573CC8"/>
    <w:rsid w:val="005802B7"/>
    <w:rsid w:val="00580B7B"/>
    <w:rsid w:val="005827DA"/>
    <w:rsid w:val="00583319"/>
    <w:rsid w:val="00583347"/>
    <w:rsid w:val="0058419C"/>
    <w:rsid w:val="00587435"/>
    <w:rsid w:val="005875BF"/>
    <w:rsid w:val="00591876"/>
    <w:rsid w:val="005A1135"/>
    <w:rsid w:val="005A3B6C"/>
    <w:rsid w:val="005B08D8"/>
    <w:rsid w:val="005C39B5"/>
    <w:rsid w:val="005D0DFA"/>
    <w:rsid w:val="005D1E1E"/>
    <w:rsid w:val="005D27DD"/>
    <w:rsid w:val="005D62E6"/>
    <w:rsid w:val="00601729"/>
    <w:rsid w:val="00607A31"/>
    <w:rsid w:val="00607B18"/>
    <w:rsid w:val="00613106"/>
    <w:rsid w:val="00615261"/>
    <w:rsid w:val="006226E4"/>
    <w:rsid w:val="00631E45"/>
    <w:rsid w:val="0063334B"/>
    <w:rsid w:val="0063634C"/>
    <w:rsid w:val="00654A6B"/>
    <w:rsid w:val="00655E65"/>
    <w:rsid w:val="0066186E"/>
    <w:rsid w:val="006651A0"/>
    <w:rsid w:val="00666C79"/>
    <w:rsid w:val="00680218"/>
    <w:rsid w:val="006A35BA"/>
    <w:rsid w:val="006A3CF1"/>
    <w:rsid w:val="006B090F"/>
    <w:rsid w:val="006B46B3"/>
    <w:rsid w:val="006B78C8"/>
    <w:rsid w:val="006C2B0E"/>
    <w:rsid w:val="006C2BAE"/>
    <w:rsid w:val="006C4170"/>
    <w:rsid w:val="006D1314"/>
    <w:rsid w:val="006D31D0"/>
    <w:rsid w:val="006E4530"/>
    <w:rsid w:val="006E7E5E"/>
    <w:rsid w:val="006F3069"/>
    <w:rsid w:val="006F552C"/>
    <w:rsid w:val="006F714A"/>
    <w:rsid w:val="007046BE"/>
    <w:rsid w:val="00717980"/>
    <w:rsid w:val="00726F41"/>
    <w:rsid w:val="0074336A"/>
    <w:rsid w:val="00743DAB"/>
    <w:rsid w:val="00743DC1"/>
    <w:rsid w:val="00744F85"/>
    <w:rsid w:val="00746D3D"/>
    <w:rsid w:val="00750AC9"/>
    <w:rsid w:val="0075341F"/>
    <w:rsid w:val="0075350D"/>
    <w:rsid w:val="0077019E"/>
    <w:rsid w:val="0077653C"/>
    <w:rsid w:val="00782F1F"/>
    <w:rsid w:val="007914A3"/>
    <w:rsid w:val="007B0AE7"/>
    <w:rsid w:val="007B6634"/>
    <w:rsid w:val="007B734B"/>
    <w:rsid w:val="007C2F76"/>
    <w:rsid w:val="007D4A84"/>
    <w:rsid w:val="007E70CE"/>
    <w:rsid w:val="008014DE"/>
    <w:rsid w:val="008130DF"/>
    <w:rsid w:val="008254DF"/>
    <w:rsid w:val="008270F2"/>
    <w:rsid w:val="008412A6"/>
    <w:rsid w:val="00841794"/>
    <w:rsid w:val="008553FB"/>
    <w:rsid w:val="008561C0"/>
    <w:rsid w:val="00865BCC"/>
    <w:rsid w:val="008707CA"/>
    <w:rsid w:val="00871281"/>
    <w:rsid w:val="00875456"/>
    <w:rsid w:val="00876E4E"/>
    <w:rsid w:val="008827EF"/>
    <w:rsid w:val="00884AF8"/>
    <w:rsid w:val="008A0807"/>
    <w:rsid w:val="008B2A8E"/>
    <w:rsid w:val="008B6605"/>
    <w:rsid w:val="008C6490"/>
    <w:rsid w:val="008D1E1D"/>
    <w:rsid w:val="008D2275"/>
    <w:rsid w:val="008E3273"/>
    <w:rsid w:val="00904381"/>
    <w:rsid w:val="0090797B"/>
    <w:rsid w:val="00913EAE"/>
    <w:rsid w:val="00914A68"/>
    <w:rsid w:val="009177C7"/>
    <w:rsid w:val="00930311"/>
    <w:rsid w:val="00933D0B"/>
    <w:rsid w:val="009369E8"/>
    <w:rsid w:val="009555D9"/>
    <w:rsid w:val="00967C44"/>
    <w:rsid w:val="009741D3"/>
    <w:rsid w:val="00977198"/>
    <w:rsid w:val="009774F7"/>
    <w:rsid w:val="009778A0"/>
    <w:rsid w:val="00977C5F"/>
    <w:rsid w:val="0098587E"/>
    <w:rsid w:val="009A14C5"/>
    <w:rsid w:val="009A196A"/>
    <w:rsid w:val="009A43FA"/>
    <w:rsid w:val="009A7282"/>
    <w:rsid w:val="009B015C"/>
    <w:rsid w:val="009B2AFD"/>
    <w:rsid w:val="009B5BB7"/>
    <w:rsid w:val="009B66E3"/>
    <w:rsid w:val="009C317C"/>
    <w:rsid w:val="009C62FF"/>
    <w:rsid w:val="009C65D3"/>
    <w:rsid w:val="009C6935"/>
    <w:rsid w:val="009D1CBD"/>
    <w:rsid w:val="009D21DA"/>
    <w:rsid w:val="009E06D5"/>
    <w:rsid w:val="009E7FDD"/>
    <w:rsid w:val="00A03A0B"/>
    <w:rsid w:val="00A046A8"/>
    <w:rsid w:val="00A05D82"/>
    <w:rsid w:val="00A241C8"/>
    <w:rsid w:val="00A27C5C"/>
    <w:rsid w:val="00A27D4B"/>
    <w:rsid w:val="00A50AE2"/>
    <w:rsid w:val="00A50F6A"/>
    <w:rsid w:val="00A670C4"/>
    <w:rsid w:val="00A67AD2"/>
    <w:rsid w:val="00A9035C"/>
    <w:rsid w:val="00A92C7D"/>
    <w:rsid w:val="00A948CD"/>
    <w:rsid w:val="00AA3307"/>
    <w:rsid w:val="00AA4337"/>
    <w:rsid w:val="00AB2BB6"/>
    <w:rsid w:val="00AB2E81"/>
    <w:rsid w:val="00AB3409"/>
    <w:rsid w:val="00AC1681"/>
    <w:rsid w:val="00AC472B"/>
    <w:rsid w:val="00AF2B3D"/>
    <w:rsid w:val="00AF4E1B"/>
    <w:rsid w:val="00AF4F52"/>
    <w:rsid w:val="00AF6508"/>
    <w:rsid w:val="00B017DB"/>
    <w:rsid w:val="00B04D32"/>
    <w:rsid w:val="00B07F2C"/>
    <w:rsid w:val="00B17007"/>
    <w:rsid w:val="00B22B08"/>
    <w:rsid w:val="00B238FB"/>
    <w:rsid w:val="00B239DA"/>
    <w:rsid w:val="00B4422F"/>
    <w:rsid w:val="00B47C11"/>
    <w:rsid w:val="00B5018C"/>
    <w:rsid w:val="00B613D3"/>
    <w:rsid w:val="00B6432F"/>
    <w:rsid w:val="00B667A2"/>
    <w:rsid w:val="00B705EC"/>
    <w:rsid w:val="00B90846"/>
    <w:rsid w:val="00B90CD2"/>
    <w:rsid w:val="00BA05EE"/>
    <w:rsid w:val="00BA5419"/>
    <w:rsid w:val="00BB05F7"/>
    <w:rsid w:val="00BB3676"/>
    <w:rsid w:val="00BB573D"/>
    <w:rsid w:val="00BB716C"/>
    <w:rsid w:val="00BB7C3D"/>
    <w:rsid w:val="00BC0BF1"/>
    <w:rsid w:val="00BC3E98"/>
    <w:rsid w:val="00BC6DA9"/>
    <w:rsid w:val="00BD04E4"/>
    <w:rsid w:val="00BD08AF"/>
    <w:rsid w:val="00BD57F9"/>
    <w:rsid w:val="00BF2A9C"/>
    <w:rsid w:val="00BF3170"/>
    <w:rsid w:val="00BF5F4C"/>
    <w:rsid w:val="00C0178D"/>
    <w:rsid w:val="00C06701"/>
    <w:rsid w:val="00C10CDF"/>
    <w:rsid w:val="00C11801"/>
    <w:rsid w:val="00C1215D"/>
    <w:rsid w:val="00C15CB2"/>
    <w:rsid w:val="00C247DE"/>
    <w:rsid w:val="00C41E13"/>
    <w:rsid w:val="00C4446A"/>
    <w:rsid w:val="00C4504E"/>
    <w:rsid w:val="00C50303"/>
    <w:rsid w:val="00C53677"/>
    <w:rsid w:val="00C56907"/>
    <w:rsid w:val="00C56C8C"/>
    <w:rsid w:val="00C57068"/>
    <w:rsid w:val="00C62E76"/>
    <w:rsid w:val="00C80CBC"/>
    <w:rsid w:val="00C87B9B"/>
    <w:rsid w:val="00C931F1"/>
    <w:rsid w:val="00C93B6D"/>
    <w:rsid w:val="00CA5541"/>
    <w:rsid w:val="00CA7076"/>
    <w:rsid w:val="00CB5911"/>
    <w:rsid w:val="00CB7248"/>
    <w:rsid w:val="00CB7F2C"/>
    <w:rsid w:val="00CC5972"/>
    <w:rsid w:val="00CD711A"/>
    <w:rsid w:val="00CF4038"/>
    <w:rsid w:val="00D06596"/>
    <w:rsid w:val="00D13545"/>
    <w:rsid w:val="00D15972"/>
    <w:rsid w:val="00D36228"/>
    <w:rsid w:val="00D53CCA"/>
    <w:rsid w:val="00D54462"/>
    <w:rsid w:val="00D8030F"/>
    <w:rsid w:val="00D803BC"/>
    <w:rsid w:val="00DA624F"/>
    <w:rsid w:val="00DA7BC5"/>
    <w:rsid w:val="00DB29BC"/>
    <w:rsid w:val="00DB43B8"/>
    <w:rsid w:val="00DC4323"/>
    <w:rsid w:val="00DC7067"/>
    <w:rsid w:val="00DD615D"/>
    <w:rsid w:val="00DD6B64"/>
    <w:rsid w:val="00DD7420"/>
    <w:rsid w:val="00DD75D8"/>
    <w:rsid w:val="00DE052D"/>
    <w:rsid w:val="00DE403A"/>
    <w:rsid w:val="00DE7346"/>
    <w:rsid w:val="00DE7EEC"/>
    <w:rsid w:val="00DF3955"/>
    <w:rsid w:val="00E00CF1"/>
    <w:rsid w:val="00E0700B"/>
    <w:rsid w:val="00E10BC5"/>
    <w:rsid w:val="00E177A1"/>
    <w:rsid w:val="00E35124"/>
    <w:rsid w:val="00E42189"/>
    <w:rsid w:val="00E43658"/>
    <w:rsid w:val="00E47B0F"/>
    <w:rsid w:val="00E50B57"/>
    <w:rsid w:val="00E71D73"/>
    <w:rsid w:val="00E73527"/>
    <w:rsid w:val="00E751ED"/>
    <w:rsid w:val="00E906BB"/>
    <w:rsid w:val="00E9486C"/>
    <w:rsid w:val="00E96246"/>
    <w:rsid w:val="00EA1E08"/>
    <w:rsid w:val="00EA771B"/>
    <w:rsid w:val="00EB1CEE"/>
    <w:rsid w:val="00EB54AD"/>
    <w:rsid w:val="00EC0A12"/>
    <w:rsid w:val="00EC1A49"/>
    <w:rsid w:val="00EC20AB"/>
    <w:rsid w:val="00EC532B"/>
    <w:rsid w:val="00EE5FD3"/>
    <w:rsid w:val="00EE64AB"/>
    <w:rsid w:val="00EE7FA1"/>
    <w:rsid w:val="00EF489D"/>
    <w:rsid w:val="00F1562B"/>
    <w:rsid w:val="00F2226D"/>
    <w:rsid w:val="00F24D80"/>
    <w:rsid w:val="00F2633D"/>
    <w:rsid w:val="00F275B5"/>
    <w:rsid w:val="00F34BC9"/>
    <w:rsid w:val="00F4195B"/>
    <w:rsid w:val="00F453AD"/>
    <w:rsid w:val="00F674A2"/>
    <w:rsid w:val="00F701A1"/>
    <w:rsid w:val="00F832C3"/>
    <w:rsid w:val="00F87DF9"/>
    <w:rsid w:val="00FA5D34"/>
    <w:rsid w:val="00FA6623"/>
    <w:rsid w:val="00FB10E3"/>
    <w:rsid w:val="00FC233D"/>
    <w:rsid w:val="00FC3F94"/>
    <w:rsid w:val="00FE2C03"/>
    <w:rsid w:val="00FE677B"/>
    <w:rsid w:val="00FE73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2C2A60"/>
  <w15:docId w15:val="{2235C433-C9DB-471A-941C-2884D6DA9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
    <w:basedOn w:val="a"/>
    <w:next w:val="a"/>
    <w:link w:val="10"/>
    <w:qFormat/>
    <w:rsid w:val="001D5078"/>
    <w:pPr>
      <w:keepNext/>
      <w:keepLines/>
      <w:spacing w:before="480" w:after="0" w:line="240" w:lineRule="auto"/>
      <w:jc w:val="center"/>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
    <w:basedOn w:val="a"/>
    <w:next w:val="a"/>
    <w:link w:val="20"/>
    <w:unhideWhenUsed/>
    <w:qFormat/>
    <w:rsid w:val="001D5078"/>
    <w:pPr>
      <w:keepNext/>
      <w:keepLines/>
      <w:spacing w:before="200" w:after="240" w:line="360" w:lineRule="auto"/>
      <w:jc w:val="center"/>
      <w:outlineLvl w:val="1"/>
    </w:pPr>
    <w:rPr>
      <w:rFonts w:ascii="Times New Roman" w:eastAsiaTheme="majorEastAsia" w:hAnsi="Times New Roman" w:cstheme="majorBidi"/>
      <w:b/>
      <w:bCs/>
      <w:sz w:val="26"/>
      <w:szCs w:val="26"/>
    </w:rPr>
  </w:style>
  <w:style w:type="paragraph" w:styleId="4">
    <w:name w:val="heading 4"/>
    <w:basedOn w:val="a"/>
    <w:next w:val="a"/>
    <w:link w:val="40"/>
    <w:uiPriority w:val="9"/>
    <w:semiHidden/>
    <w:unhideWhenUsed/>
    <w:qFormat/>
    <w:rsid w:val="00743DC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Слева:  0... Знак"/>
    <w:basedOn w:val="a0"/>
    <w:link w:val="1"/>
    <w:qFormat/>
    <w:rsid w:val="001D5078"/>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
    <w:basedOn w:val="a0"/>
    <w:link w:val="2"/>
    <w:rsid w:val="001D5078"/>
    <w:rPr>
      <w:rFonts w:ascii="Times New Roman" w:eastAsiaTheme="majorEastAsia" w:hAnsi="Times New Roman" w:cstheme="majorBidi"/>
      <w:b/>
      <w:bCs/>
      <w:sz w:val="26"/>
      <w:szCs w:val="26"/>
    </w:rPr>
  </w:style>
  <w:style w:type="character" w:customStyle="1" w:styleId="40">
    <w:name w:val="Заголовок 4 Знак"/>
    <w:basedOn w:val="a0"/>
    <w:link w:val="4"/>
    <w:uiPriority w:val="9"/>
    <w:semiHidden/>
    <w:rsid w:val="00743DC1"/>
    <w:rPr>
      <w:rFonts w:asciiTheme="majorHAnsi" w:eastAsiaTheme="majorEastAsia" w:hAnsiTheme="majorHAnsi" w:cstheme="majorBidi"/>
      <w:i/>
      <w:iCs/>
      <w:color w:val="365F91" w:themeColor="accent1" w:themeShade="BF"/>
    </w:rPr>
  </w:style>
  <w:style w:type="character" w:customStyle="1" w:styleId="21">
    <w:name w:val="Подпись к таблице (2)_"/>
    <w:basedOn w:val="a0"/>
    <w:link w:val="22"/>
    <w:rsid w:val="00414884"/>
    <w:rPr>
      <w:rFonts w:ascii="Times New Roman" w:eastAsia="Times New Roman" w:hAnsi="Times New Roman" w:cs="Times New Roman"/>
      <w:b/>
      <w:bCs/>
      <w:shd w:val="clear" w:color="auto" w:fill="FFFFFF"/>
    </w:rPr>
  </w:style>
  <w:style w:type="paragraph" w:customStyle="1" w:styleId="22">
    <w:name w:val="Подпись к таблице (2)"/>
    <w:basedOn w:val="a"/>
    <w:link w:val="21"/>
    <w:rsid w:val="00414884"/>
    <w:pPr>
      <w:widowControl w:val="0"/>
      <w:shd w:val="clear" w:color="auto" w:fill="FFFFFF"/>
      <w:spacing w:after="0" w:line="0" w:lineRule="atLeast"/>
    </w:pPr>
    <w:rPr>
      <w:rFonts w:ascii="Times New Roman" w:eastAsia="Times New Roman" w:hAnsi="Times New Roman" w:cs="Times New Roman"/>
      <w:b/>
      <w:bCs/>
    </w:rPr>
  </w:style>
  <w:style w:type="character" w:customStyle="1" w:styleId="23">
    <w:name w:val="Основной текст (2)_"/>
    <w:basedOn w:val="a0"/>
    <w:rsid w:val="00414884"/>
    <w:rPr>
      <w:rFonts w:ascii="Times New Roman" w:eastAsia="Times New Roman" w:hAnsi="Times New Roman" w:cs="Times New Roman"/>
      <w:b w:val="0"/>
      <w:bCs w:val="0"/>
      <w:i w:val="0"/>
      <w:iCs w:val="0"/>
      <w:smallCaps w:val="0"/>
      <w:strike w:val="0"/>
      <w:u w:val="none"/>
    </w:rPr>
  </w:style>
  <w:style w:type="character" w:customStyle="1" w:styleId="24">
    <w:name w:val="Основной текст (2) + Полужирный"/>
    <w:basedOn w:val="23"/>
    <w:rsid w:val="00414884"/>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5">
    <w:name w:val="Основной текст (2)"/>
    <w:basedOn w:val="23"/>
    <w:rsid w:val="00414884"/>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styleId="a3">
    <w:name w:val="List Paragraph"/>
    <w:aliases w:val="Введение"/>
    <w:basedOn w:val="a"/>
    <w:link w:val="a4"/>
    <w:uiPriority w:val="34"/>
    <w:qFormat/>
    <w:rsid w:val="0044210F"/>
    <w:pPr>
      <w:spacing w:before="120" w:after="0" w:line="240" w:lineRule="auto"/>
      <w:ind w:left="720" w:firstLine="709"/>
      <w:contextualSpacing/>
      <w:jc w:val="both"/>
    </w:pPr>
    <w:rPr>
      <w:rFonts w:ascii="Times New Roman" w:eastAsia="Calibri" w:hAnsi="Times New Roman" w:cs="Times New Roman"/>
      <w:sz w:val="24"/>
      <w:szCs w:val="24"/>
    </w:rPr>
  </w:style>
  <w:style w:type="character" w:customStyle="1" w:styleId="a4">
    <w:name w:val="Абзац списка Знак"/>
    <w:aliases w:val="Введение Знак"/>
    <w:link w:val="a3"/>
    <w:uiPriority w:val="34"/>
    <w:locked/>
    <w:rsid w:val="0044210F"/>
    <w:rPr>
      <w:rFonts w:ascii="Times New Roman" w:eastAsia="Calibri" w:hAnsi="Times New Roman" w:cs="Times New Roman"/>
      <w:sz w:val="24"/>
      <w:szCs w:val="24"/>
    </w:rPr>
  </w:style>
  <w:style w:type="character" w:customStyle="1" w:styleId="41">
    <w:name w:val="Заголовок №4_"/>
    <w:basedOn w:val="a0"/>
    <w:link w:val="42"/>
    <w:rsid w:val="00F4195B"/>
    <w:rPr>
      <w:rFonts w:ascii="Times New Roman" w:eastAsia="Times New Roman" w:hAnsi="Times New Roman" w:cs="Times New Roman"/>
      <w:b/>
      <w:bCs/>
      <w:shd w:val="clear" w:color="auto" w:fill="FFFFFF"/>
    </w:rPr>
  </w:style>
  <w:style w:type="paragraph" w:customStyle="1" w:styleId="42">
    <w:name w:val="Заголовок №4"/>
    <w:basedOn w:val="a"/>
    <w:link w:val="41"/>
    <w:rsid w:val="00F4195B"/>
    <w:pPr>
      <w:widowControl w:val="0"/>
      <w:shd w:val="clear" w:color="auto" w:fill="FFFFFF"/>
      <w:spacing w:after="240" w:line="0" w:lineRule="atLeast"/>
      <w:outlineLvl w:val="3"/>
    </w:pPr>
    <w:rPr>
      <w:rFonts w:ascii="Times New Roman" w:eastAsia="Times New Roman" w:hAnsi="Times New Roman" w:cs="Times New Roman"/>
      <w:b/>
      <w:bCs/>
    </w:rPr>
  </w:style>
  <w:style w:type="paragraph" w:styleId="a5">
    <w:name w:val="Balloon Text"/>
    <w:basedOn w:val="a"/>
    <w:link w:val="a6"/>
    <w:uiPriority w:val="99"/>
    <w:semiHidden/>
    <w:unhideWhenUsed/>
    <w:rsid w:val="001209E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209EC"/>
    <w:rPr>
      <w:rFonts w:ascii="Tahoma" w:hAnsi="Tahoma" w:cs="Tahoma"/>
      <w:sz w:val="16"/>
      <w:szCs w:val="16"/>
    </w:rPr>
  </w:style>
  <w:style w:type="character" w:styleId="a7">
    <w:name w:val="annotation reference"/>
    <w:basedOn w:val="a0"/>
    <w:uiPriority w:val="99"/>
    <w:rsid w:val="00282A70"/>
    <w:rPr>
      <w:sz w:val="16"/>
      <w:szCs w:val="16"/>
    </w:rPr>
  </w:style>
  <w:style w:type="paragraph" w:styleId="a8">
    <w:name w:val="annotation text"/>
    <w:basedOn w:val="a"/>
    <w:link w:val="a9"/>
    <w:uiPriority w:val="99"/>
    <w:rsid w:val="00282A70"/>
    <w:pPr>
      <w:spacing w:after="0" w:line="240" w:lineRule="auto"/>
      <w:jc w:val="center"/>
    </w:pPr>
    <w:rPr>
      <w:rFonts w:ascii="Times New Roman" w:eastAsia="Times New Roman" w:hAnsi="Times New Roman" w:cs="Times New Roman"/>
      <w:sz w:val="20"/>
      <w:szCs w:val="20"/>
      <w:lang w:eastAsia="ru-RU"/>
    </w:rPr>
  </w:style>
  <w:style w:type="character" w:customStyle="1" w:styleId="a9">
    <w:name w:val="Текст примечания Знак"/>
    <w:basedOn w:val="a0"/>
    <w:link w:val="a8"/>
    <w:uiPriority w:val="99"/>
    <w:rsid w:val="00282A70"/>
    <w:rPr>
      <w:rFonts w:ascii="Times New Roman" w:eastAsia="Times New Roman" w:hAnsi="Times New Roman" w:cs="Times New Roman"/>
      <w:sz w:val="20"/>
      <w:szCs w:val="20"/>
      <w:lang w:eastAsia="ru-RU"/>
    </w:rPr>
  </w:style>
  <w:style w:type="character" w:customStyle="1" w:styleId="aa">
    <w:name w:val="Сноска_"/>
    <w:basedOn w:val="a0"/>
    <w:link w:val="ab"/>
    <w:rsid w:val="000E0F5D"/>
    <w:rPr>
      <w:rFonts w:ascii="Times New Roman" w:eastAsia="Times New Roman" w:hAnsi="Times New Roman" w:cs="Times New Roman"/>
      <w:sz w:val="17"/>
      <w:szCs w:val="17"/>
      <w:shd w:val="clear" w:color="auto" w:fill="FFFFFF"/>
    </w:rPr>
  </w:style>
  <w:style w:type="paragraph" w:customStyle="1" w:styleId="ab">
    <w:name w:val="Сноска"/>
    <w:basedOn w:val="a"/>
    <w:link w:val="aa"/>
    <w:rsid w:val="000E0F5D"/>
    <w:pPr>
      <w:widowControl w:val="0"/>
      <w:shd w:val="clear" w:color="auto" w:fill="FFFFFF"/>
      <w:spacing w:after="0" w:line="221" w:lineRule="exact"/>
      <w:jc w:val="both"/>
    </w:pPr>
    <w:rPr>
      <w:rFonts w:ascii="Times New Roman" w:eastAsia="Times New Roman" w:hAnsi="Times New Roman" w:cs="Times New Roman"/>
      <w:sz w:val="17"/>
      <w:szCs w:val="17"/>
    </w:rPr>
  </w:style>
  <w:style w:type="character" w:customStyle="1" w:styleId="3">
    <w:name w:val="Основной текст (3)_"/>
    <w:basedOn w:val="a0"/>
    <w:link w:val="30"/>
    <w:rsid w:val="000E0F5D"/>
    <w:rPr>
      <w:rFonts w:ascii="Times New Roman" w:eastAsia="Times New Roman" w:hAnsi="Times New Roman" w:cs="Times New Roman"/>
      <w:b/>
      <w:bCs/>
      <w:shd w:val="clear" w:color="auto" w:fill="FFFFFF"/>
    </w:rPr>
  </w:style>
  <w:style w:type="paragraph" w:customStyle="1" w:styleId="30">
    <w:name w:val="Основной текст (3)"/>
    <w:basedOn w:val="a"/>
    <w:link w:val="3"/>
    <w:rsid w:val="000E0F5D"/>
    <w:pPr>
      <w:widowControl w:val="0"/>
      <w:shd w:val="clear" w:color="auto" w:fill="FFFFFF"/>
      <w:spacing w:before="3840" w:after="0" w:line="0" w:lineRule="atLeast"/>
    </w:pPr>
    <w:rPr>
      <w:rFonts w:ascii="Times New Roman" w:eastAsia="Times New Roman" w:hAnsi="Times New Roman" w:cs="Times New Roman"/>
      <w:b/>
      <w:bCs/>
    </w:rPr>
  </w:style>
  <w:style w:type="character" w:customStyle="1" w:styleId="ac">
    <w:name w:val="Колонтитул_"/>
    <w:basedOn w:val="a0"/>
    <w:rsid w:val="000E0F5D"/>
    <w:rPr>
      <w:rFonts w:ascii="Times New Roman" w:eastAsia="Times New Roman" w:hAnsi="Times New Roman" w:cs="Times New Roman"/>
      <w:b w:val="0"/>
      <w:bCs w:val="0"/>
      <w:i w:val="0"/>
      <w:iCs w:val="0"/>
      <w:smallCaps w:val="0"/>
      <w:strike w:val="0"/>
      <w:sz w:val="22"/>
      <w:szCs w:val="22"/>
      <w:u w:val="none"/>
    </w:rPr>
  </w:style>
  <w:style w:type="character" w:customStyle="1" w:styleId="ad">
    <w:name w:val="Колонтитул"/>
    <w:basedOn w:val="ac"/>
    <w:rsid w:val="000E0F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Exact">
    <w:name w:val="Основной текст (3) Exact"/>
    <w:basedOn w:val="a0"/>
    <w:rsid w:val="000E0F5D"/>
    <w:rPr>
      <w:rFonts w:ascii="Times New Roman" w:eastAsia="Times New Roman" w:hAnsi="Times New Roman" w:cs="Times New Roman"/>
      <w:b/>
      <w:bCs/>
      <w:i w:val="0"/>
      <w:iCs w:val="0"/>
      <w:smallCaps w:val="0"/>
      <w:strike w:val="0"/>
      <w:u w:val="none"/>
    </w:rPr>
  </w:style>
  <w:style w:type="character" w:customStyle="1" w:styleId="43">
    <w:name w:val="Основной текст (4)_"/>
    <w:basedOn w:val="a0"/>
    <w:link w:val="44"/>
    <w:rsid w:val="000E0F5D"/>
    <w:rPr>
      <w:rFonts w:ascii="Times New Roman" w:eastAsia="Times New Roman" w:hAnsi="Times New Roman" w:cs="Times New Roman"/>
      <w:b/>
      <w:bCs/>
      <w:shd w:val="clear" w:color="auto" w:fill="FFFFFF"/>
    </w:rPr>
  </w:style>
  <w:style w:type="paragraph" w:customStyle="1" w:styleId="44">
    <w:name w:val="Основной текст (4)"/>
    <w:basedOn w:val="a"/>
    <w:link w:val="43"/>
    <w:rsid w:val="000E0F5D"/>
    <w:pPr>
      <w:widowControl w:val="0"/>
      <w:shd w:val="clear" w:color="auto" w:fill="FFFFFF"/>
      <w:spacing w:before="360" w:after="600" w:line="0" w:lineRule="atLeast"/>
      <w:jc w:val="center"/>
    </w:pPr>
    <w:rPr>
      <w:rFonts w:ascii="Times New Roman" w:eastAsia="Times New Roman" w:hAnsi="Times New Roman" w:cs="Times New Roman"/>
      <w:b/>
      <w:bCs/>
    </w:rPr>
  </w:style>
  <w:style w:type="character" w:customStyle="1" w:styleId="31">
    <w:name w:val="Подпись к картинке (3)_"/>
    <w:basedOn w:val="a0"/>
    <w:link w:val="32"/>
    <w:rsid w:val="000E0F5D"/>
    <w:rPr>
      <w:rFonts w:ascii="Times New Roman" w:eastAsia="Times New Roman" w:hAnsi="Times New Roman" w:cs="Times New Roman"/>
      <w:b/>
      <w:bCs/>
      <w:shd w:val="clear" w:color="auto" w:fill="FFFFFF"/>
    </w:rPr>
  </w:style>
  <w:style w:type="paragraph" w:customStyle="1" w:styleId="32">
    <w:name w:val="Подпись к картинке (3)"/>
    <w:basedOn w:val="a"/>
    <w:link w:val="31"/>
    <w:rsid w:val="000E0F5D"/>
    <w:pPr>
      <w:widowControl w:val="0"/>
      <w:shd w:val="clear" w:color="auto" w:fill="FFFFFF"/>
      <w:spacing w:after="0" w:line="0" w:lineRule="atLeast"/>
    </w:pPr>
    <w:rPr>
      <w:rFonts w:ascii="Times New Roman" w:eastAsia="Times New Roman" w:hAnsi="Times New Roman" w:cs="Times New Roman"/>
      <w:b/>
      <w:bCs/>
    </w:rPr>
  </w:style>
  <w:style w:type="character" w:customStyle="1" w:styleId="5Exact">
    <w:name w:val="Основной текст (5) Exact"/>
    <w:basedOn w:val="a0"/>
    <w:link w:val="5"/>
    <w:rsid w:val="000E0F5D"/>
    <w:rPr>
      <w:b/>
      <w:bCs/>
      <w:sz w:val="21"/>
      <w:szCs w:val="21"/>
      <w:shd w:val="clear" w:color="auto" w:fill="FFFFFF"/>
    </w:rPr>
  </w:style>
  <w:style w:type="paragraph" w:customStyle="1" w:styleId="5">
    <w:name w:val="Основной текст (5)"/>
    <w:basedOn w:val="a"/>
    <w:link w:val="5Exact"/>
    <w:rsid w:val="000E0F5D"/>
    <w:pPr>
      <w:widowControl w:val="0"/>
      <w:shd w:val="clear" w:color="auto" w:fill="FFFFFF"/>
      <w:spacing w:after="0" w:line="230" w:lineRule="exact"/>
      <w:jc w:val="center"/>
    </w:pPr>
    <w:rPr>
      <w:b/>
      <w:bCs/>
      <w:sz w:val="21"/>
      <w:szCs w:val="21"/>
    </w:rPr>
  </w:style>
  <w:style w:type="character" w:customStyle="1" w:styleId="5Exact0">
    <w:name w:val="Подпись к картинке (5) Exact"/>
    <w:basedOn w:val="a0"/>
    <w:link w:val="50"/>
    <w:rsid w:val="000E0F5D"/>
    <w:rPr>
      <w:rFonts w:ascii="Arial" w:eastAsia="Arial" w:hAnsi="Arial" w:cs="Arial"/>
      <w:b/>
      <w:bCs/>
      <w:sz w:val="17"/>
      <w:szCs w:val="17"/>
      <w:shd w:val="clear" w:color="auto" w:fill="FFFFFF"/>
    </w:rPr>
  </w:style>
  <w:style w:type="paragraph" w:customStyle="1" w:styleId="50">
    <w:name w:val="Подпись к картинке (5)"/>
    <w:basedOn w:val="a"/>
    <w:link w:val="5Exact0"/>
    <w:rsid w:val="000E0F5D"/>
    <w:pPr>
      <w:widowControl w:val="0"/>
      <w:shd w:val="clear" w:color="auto" w:fill="FFFFFF"/>
      <w:spacing w:after="0" w:line="0" w:lineRule="atLeast"/>
    </w:pPr>
    <w:rPr>
      <w:rFonts w:ascii="Arial" w:eastAsia="Arial" w:hAnsi="Arial" w:cs="Arial"/>
      <w:b/>
      <w:bCs/>
      <w:sz w:val="17"/>
      <w:szCs w:val="17"/>
    </w:rPr>
  </w:style>
  <w:style w:type="character" w:customStyle="1" w:styleId="6Exact">
    <w:name w:val="Основной текст (6) Exact"/>
    <w:basedOn w:val="a0"/>
    <w:link w:val="6"/>
    <w:rsid w:val="000E0F5D"/>
    <w:rPr>
      <w:sz w:val="16"/>
      <w:szCs w:val="16"/>
      <w:shd w:val="clear" w:color="auto" w:fill="FFFFFF"/>
    </w:rPr>
  </w:style>
  <w:style w:type="paragraph" w:customStyle="1" w:styleId="6">
    <w:name w:val="Основной текст (6)"/>
    <w:basedOn w:val="a"/>
    <w:link w:val="6Exact"/>
    <w:rsid w:val="000E0F5D"/>
    <w:pPr>
      <w:widowControl w:val="0"/>
      <w:shd w:val="clear" w:color="auto" w:fill="FFFFFF"/>
      <w:spacing w:after="0" w:line="341" w:lineRule="exact"/>
      <w:jc w:val="both"/>
    </w:pPr>
    <w:rPr>
      <w:sz w:val="16"/>
      <w:szCs w:val="16"/>
    </w:rPr>
  </w:style>
  <w:style w:type="character" w:customStyle="1" w:styleId="4Exact">
    <w:name w:val="Основной текст (4) Exact"/>
    <w:basedOn w:val="a0"/>
    <w:rsid w:val="000E0F5D"/>
    <w:rPr>
      <w:rFonts w:ascii="Times New Roman" w:eastAsia="Times New Roman" w:hAnsi="Times New Roman" w:cs="Times New Roman"/>
      <w:b/>
      <w:bCs/>
      <w:i w:val="0"/>
      <w:iCs w:val="0"/>
      <w:smallCaps w:val="0"/>
      <w:strike w:val="0"/>
      <w:sz w:val="22"/>
      <w:szCs w:val="22"/>
      <w:u w:val="none"/>
    </w:rPr>
  </w:style>
  <w:style w:type="character" w:customStyle="1" w:styleId="6Exact0">
    <w:name w:val="Подпись к картинке (6) Exact"/>
    <w:basedOn w:val="a0"/>
    <w:link w:val="60"/>
    <w:rsid w:val="000E0F5D"/>
    <w:rPr>
      <w:b/>
      <w:bCs/>
      <w:sz w:val="21"/>
      <w:szCs w:val="21"/>
      <w:shd w:val="clear" w:color="auto" w:fill="FFFFFF"/>
    </w:rPr>
  </w:style>
  <w:style w:type="paragraph" w:customStyle="1" w:styleId="60">
    <w:name w:val="Подпись к картинке (6)"/>
    <w:basedOn w:val="a"/>
    <w:link w:val="6Exact0"/>
    <w:rsid w:val="000E0F5D"/>
    <w:pPr>
      <w:widowControl w:val="0"/>
      <w:shd w:val="clear" w:color="auto" w:fill="FFFFFF"/>
      <w:spacing w:after="0" w:line="230" w:lineRule="exact"/>
      <w:jc w:val="center"/>
    </w:pPr>
    <w:rPr>
      <w:b/>
      <w:bCs/>
      <w:sz w:val="21"/>
      <w:szCs w:val="21"/>
    </w:rPr>
  </w:style>
  <w:style w:type="character" w:customStyle="1" w:styleId="7Exact">
    <w:name w:val="Основной текст (7) Exact"/>
    <w:basedOn w:val="a0"/>
    <w:link w:val="7"/>
    <w:rsid w:val="000E0F5D"/>
    <w:rPr>
      <w:sz w:val="17"/>
      <w:szCs w:val="17"/>
      <w:shd w:val="clear" w:color="auto" w:fill="FFFFFF"/>
    </w:rPr>
  </w:style>
  <w:style w:type="paragraph" w:customStyle="1" w:styleId="7">
    <w:name w:val="Основной текст (7)"/>
    <w:basedOn w:val="a"/>
    <w:link w:val="7Exact"/>
    <w:rsid w:val="000E0F5D"/>
    <w:pPr>
      <w:widowControl w:val="0"/>
      <w:shd w:val="clear" w:color="auto" w:fill="FFFFFF"/>
      <w:spacing w:after="0" w:line="197" w:lineRule="exact"/>
      <w:jc w:val="center"/>
    </w:pPr>
    <w:rPr>
      <w:sz w:val="17"/>
      <w:szCs w:val="17"/>
    </w:rPr>
  </w:style>
  <w:style w:type="character" w:customStyle="1" w:styleId="775ptExact">
    <w:name w:val="Основной текст (7) + 7;5 pt Exact"/>
    <w:basedOn w:val="7Exact"/>
    <w:rsid w:val="000E0F5D"/>
    <w:rPr>
      <w:rFonts w:ascii="Arial Unicode MS" w:eastAsia="Arial Unicode MS" w:hAnsi="Arial Unicode MS" w:cs="Arial Unicode MS"/>
      <w:color w:val="000000"/>
      <w:spacing w:val="0"/>
      <w:w w:val="100"/>
      <w:position w:val="0"/>
      <w:sz w:val="15"/>
      <w:szCs w:val="15"/>
      <w:shd w:val="clear" w:color="auto" w:fill="FFFFFF"/>
      <w:lang w:val="ru-RU" w:eastAsia="ru-RU" w:bidi="ru-RU"/>
    </w:rPr>
  </w:style>
  <w:style w:type="character" w:customStyle="1" w:styleId="8Exact">
    <w:name w:val="Основной текст (8) Exact"/>
    <w:basedOn w:val="a0"/>
    <w:link w:val="8"/>
    <w:rsid w:val="000E0F5D"/>
    <w:rPr>
      <w:sz w:val="16"/>
      <w:szCs w:val="16"/>
      <w:shd w:val="clear" w:color="auto" w:fill="FFFFFF"/>
    </w:rPr>
  </w:style>
  <w:style w:type="paragraph" w:customStyle="1" w:styleId="8">
    <w:name w:val="Основной текст (8)"/>
    <w:basedOn w:val="a"/>
    <w:link w:val="8Exact"/>
    <w:rsid w:val="000E0F5D"/>
    <w:pPr>
      <w:widowControl w:val="0"/>
      <w:shd w:val="clear" w:color="auto" w:fill="FFFFFF"/>
      <w:spacing w:after="0" w:line="0" w:lineRule="atLeast"/>
      <w:jc w:val="center"/>
    </w:pPr>
    <w:rPr>
      <w:sz w:val="16"/>
      <w:szCs w:val="16"/>
    </w:rPr>
  </w:style>
  <w:style w:type="character" w:customStyle="1" w:styleId="9Exact">
    <w:name w:val="Основной текст (9) Exact"/>
    <w:basedOn w:val="a0"/>
    <w:link w:val="9"/>
    <w:rsid w:val="000E0F5D"/>
    <w:rPr>
      <w:rFonts w:ascii="Franklin Gothic Demi Cond" w:eastAsia="Franklin Gothic Demi Cond" w:hAnsi="Franklin Gothic Demi Cond" w:cs="Franklin Gothic Demi Cond"/>
      <w:sz w:val="30"/>
      <w:szCs w:val="30"/>
      <w:shd w:val="clear" w:color="auto" w:fill="FFFFFF"/>
    </w:rPr>
  </w:style>
  <w:style w:type="paragraph" w:customStyle="1" w:styleId="9">
    <w:name w:val="Основной текст (9)"/>
    <w:basedOn w:val="a"/>
    <w:link w:val="9Exact"/>
    <w:rsid w:val="000E0F5D"/>
    <w:pPr>
      <w:widowControl w:val="0"/>
      <w:shd w:val="clear" w:color="auto" w:fill="FFFFFF"/>
      <w:spacing w:after="0" w:line="0" w:lineRule="atLeast"/>
    </w:pPr>
    <w:rPr>
      <w:rFonts w:ascii="Franklin Gothic Demi Cond" w:eastAsia="Franklin Gothic Demi Cond" w:hAnsi="Franklin Gothic Demi Cond" w:cs="Franklin Gothic Demi Cond"/>
      <w:sz w:val="30"/>
      <w:szCs w:val="30"/>
    </w:rPr>
  </w:style>
  <w:style w:type="character" w:customStyle="1" w:styleId="1Exact">
    <w:name w:val="Заголовок №1 Exact"/>
    <w:basedOn w:val="a0"/>
    <w:link w:val="11"/>
    <w:rsid w:val="000E0F5D"/>
    <w:rPr>
      <w:rFonts w:ascii="Times New Roman" w:eastAsia="Times New Roman" w:hAnsi="Times New Roman" w:cs="Times New Roman"/>
      <w:sz w:val="260"/>
      <w:szCs w:val="260"/>
      <w:shd w:val="clear" w:color="auto" w:fill="FFFFFF"/>
    </w:rPr>
  </w:style>
  <w:style w:type="paragraph" w:customStyle="1" w:styleId="11">
    <w:name w:val="Заголовок №1"/>
    <w:basedOn w:val="a"/>
    <w:link w:val="1Exact"/>
    <w:rsid w:val="000E0F5D"/>
    <w:pPr>
      <w:widowControl w:val="0"/>
      <w:shd w:val="clear" w:color="auto" w:fill="FFFFFF"/>
      <w:spacing w:after="0" w:line="0" w:lineRule="atLeast"/>
      <w:outlineLvl w:val="0"/>
    </w:pPr>
    <w:rPr>
      <w:rFonts w:ascii="Times New Roman" w:eastAsia="Times New Roman" w:hAnsi="Times New Roman" w:cs="Times New Roman"/>
      <w:sz w:val="260"/>
      <w:szCs w:val="260"/>
    </w:rPr>
  </w:style>
  <w:style w:type="character" w:customStyle="1" w:styleId="10Exact">
    <w:name w:val="Основной текст (10) Exact"/>
    <w:basedOn w:val="a0"/>
    <w:rsid w:val="000E0F5D"/>
    <w:rPr>
      <w:b w:val="0"/>
      <w:bCs w:val="0"/>
      <w:i w:val="0"/>
      <w:iCs w:val="0"/>
      <w:smallCaps w:val="0"/>
      <w:strike w:val="0"/>
      <w:sz w:val="18"/>
      <w:szCs w:val="18"/>
      <w:u w:val="none"/>
    </w:rPr>
  </w:style>
  <w:style w:type="character" w:customStyle="1" w:styleId="11Exact">
    <w:name w:val="Основной текст (11) Exact"/>
    <w:basedOn w:val="a0"/>
    <w:rsid w:val="000E0F5D"/>
    <w:rPr>
      <w:rFonts w:ascii="Times New Roman" w:eastAsia="Times New Roman" w:hAnsi="Times New Roman" w:cs="Times New Roman"/>
      <w:b w:val="0"/>
      <w:bCs w:val="0"/>
      <w:i/>
      <w:iCs/>
      <w:smallCaps w:val="0"/>
      <w:strike w:val="0"/>
      <w:u w:val="none"/>
    </w:rPr>
  </w:style>
  <w:style w:type="character" w:customStyle="1" w:styleId="2Exact">
    <w:name w:val="Заголовок №2 Exact"/>
    <w:basedOn w:val="a0"/>
    <w:link w:val="26"/>
    <w:rsid w:val="000E0F5D"/>
    <w:rPr>
      <w:rFonts w:ascii="Times New Roman" w:eastAsia="Times New Roman" w:hAnsi="Times New Roman" w:cs="Times New Roman"/>
      <w:b/>
      <w:bCs/>
      <w:sz w:val="56"/>
      <w:szCs w:val="56"/>
      <w:shd w:val="clear" w:color="auto" w:fill="FFFFFF"/>
    </w:rPr>
  </w:style>
  <w:style w:type="paragraph" w:customStyle="1" w:styleId="26">
    <w:name w:val="Заголовок №2"/>
    <w:basedOn w:val="a"/>
    <w:link w:val="2Exact"/>
    <w:rsid w:val="000E0F5D"/>
    <w:pPr>
      <w:widowControl w:val="0"/>
      <w:shd w:val="clear" w:color="auto" w:fill="FFFFFF"/>
      <w:spacing w:after="0" w:line="0" w:lineRule="atLeast"/>
      <w:outlineLvl w:val="1"/>
    </w:pPr>
    <w:rPr>
      <w:rFonts w:ascii="Times New Roman" w:eastAsia="Times New Roman" w:hAnsi="Times New Roman" w:cs="Times New Roman"/>
      <w:b/>
      <w:bCs/>
      <w:sz w:val="56"/>
      <w:szCs w:val="56"/>
    </w:rPr>
  </w:style>
  <w:style w:type="character" w:customStyle="1" w:styleId="2FranklinGothicDemiCond15pt">
    <w:name w:val="Основной текст (2) + Franklin Gothic Demi Cond;15 pt"/>
    <w:basedOn w:val="23"/>
    <w:rsid w:val="000E0F5D"/>
    <w:rPr>
      <w:rFonts w:ascii="Franklin Gothic Demi Cond" w:eastAsia="Franklin Gothic Demi Cond" w:hAnsi="Franklin Gothic Demi Cond" w:cs="Franklin Gothic Demi Cond"/>
      <w:b w:val="0"/>
      <w:bCs w:val="0"/>
      <w:i w:val="0"/>
      <w:iCs w:val="0"/>
      <w:smallCaps w:val="0"/>
      <w:strike w:val="0"/>
      <w:color w:val="000000"/>
      <w:spacing w:val="0"/>
      <w:w w:val="100"/>
      <w:position w:val="0"/>
      <w:sz w:val="30"/>
      <w:szCs w:val="30"/>
      <w:u w:val="none"/>
      <w:lang w:val="ru-RU" w:eastAsia="ru-RU" w:bidi="ru-RU"/>
    </w:rPr>
  </w:style>
  <w:style w:type="character" w:customStyle="1" w:styleId="2BookAntiqua10pt">
    <w:name w:val="Основной текст (2) + Book Antiqua;10 pt;Курсив"/>
    <w:basedOn w:val="23"/>
    <w:rsid w:val="000E0F5D"/>
    <w:rPr>
      <w:rFonts w:ascii="Book Antiqua" w:eastAsia="Book Antiqua" w:hAnsi="Book Antiqua" w:cs="Book Antiqua"/>
      <w:b w:val="0"/>
      <w:bCs w:val="0"/>
      <w:i/>
      <w:iCs/>
      <w:smallCaps w:val="0"/>
      <w:strike w:val="0"/>
      <w:color w:val="000000"/>
      <w:spacing w:val="0"/>
      <w:w w:val="100"/>
      <w:position w:val="0"/>
      <w:sz w:val="20"/>
      <w:szCs w:val="20"/>
      <w:u w:val="none"/>
      <w:lang w:val="ru-RU" w:eastAsia="ru-RU" w:bidi="ru-RU"/>
    </w:rPr>
  </w:style>
  <w:style w:type="character" w:customStyle="1" w:styleId="2FranklinGothicMediumCond50pt">
    <w:name w:val="Основной текст (2) + Franklin Gothic Medium Cond;50 pt"/>
    <w:basedOn w:val="23"/>
    <w:rsid w:val="000E0F5D"/>
    <w:rPr>
      <w:rFonts w:ascii="Franklin Gothic Medium Cond" w:eastAsia="Franklin Gothic Medium Cond" w:hAnsi="Franklin Gothic Medium Cond" w:cs="Franklin Gothic Medium Cond"/>
      <w:b/>
      <w:bCs/>
      <w:i w:val="0"/>
      <w:iCs w:val="0"/>
      <w:smallCaps w:val="0"/>
      <w:strike w:val="0"/>
      <w:color w:val="000000"/>
      <w:spacing w:val="0"/>
      <w:w w:val="100"/>
      <w:position w:val="0"/>
      <w:sz w:val="100"/>
      <w:szCs w:val="100"/>
      <w:u w:val="none"/>
      <w:lang w:val="ru-RU" w:eastAsia="ru-RU" w:bidi="ru-RU"/>
    </w:rPr>
  </w:style>
  <w:style w:type="character" w:customStyle="1" w:styleId="246pt">
    <w:name w:val="Основной текст (2) + 46 pt;Полужирный"/>
    <w:basedOn w:val="23"/>
    <w:rsid w:val="000E0F5D"/>
    <w:rPr>
      <w:rFonts w:ascii="Times New Roman" w:eastAsia="Times New Roman" w:hAnsi="Times New Roman" w:cs="Times New Roman"/>
      <w:b/>
      <w:bCs/>
      <w:i w:val="0"/>
      <w:iCs w:val="0"/>
      <w:smallCaps w:val="0"/>
      <w:strike w:val="0"/>
      <w:color w:val="000000"/>
      <w:spacing w:val="0"/>
      <w:w w:val="100"/>
      <w:position w:val="0"/>
      <w:sz w:val="92"/>
      <w:szCs w:val="92"/>
      <w:u w:val="none"/>
      <w:lang w:val="en-US" w:eastAsia="en-US" w:bidi="en-US"/>
    </w:rPr>
  </w:style>
  <w:style w:type="character" w:customStyle="1" w:styleId="2ArialUnicodeMS9pt">
    <w:name w:val="Основной текст (2) + Arial Unicode MS;9 pt"/>
    <w:basedOn w:val="23"/>
    <w:rsid w:val="000E0F5D"/>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character" w:customStyle="1" w:styleId="12Exact">
    <w:name w:val="Основной текст (12) Exact"/>
    <w:basedOn w:val="a0"/>
    <w:link w:val="12"/>
    <w:rsid w:val="000E0F5D"/>
    <w:rPr>
      <w:b/>
      <w:bCs/>
      <w:sz w:val="30"/>
      <w:szCs w:val="30"/>
      <w:shd w:val="clear" w:color="auto" w:fill="FFFFFF"/>
    </w:rPr>
  </w:style>
  <w:style w:type="paragraph" w:customStyle="1" w:styleId="12">
    <w:name w:val="Основной текст (12)"/>
    <w:basedOn w:val="a"/>
    <w:link w:val="12Exact"/>
    <w:rsid w:val="000E0F5D"/>
    <w:pPr>
      <w:widowControl w:val="0"/>
      <w:shd w:val="clear" w:color="auto" w:fill="FFFFFF"/>
      <w:spacing w:after="0" w:line="0" w:lineRule="atLeast"/>
    </w:pPr>
    <w:rPr>
      <w:b/>
      <w:bCs/>
      <w:sz w:val="30"/>
      <w:szCs w:val="30"/>
    </w:rPr>
  </w:style>
  <w:style w:type="character" w:customStyle="1" w:styleId="296pt-3pt">
    <w:name w:val="Основной текст (2) + 96 pt;Интервал -3 pt"/>
    <w:basedOn w:val="23"/>
    <w:rsid w:val="000E0F5D"/>
    <w:rPr>
      <w:rFonts w:ascii="Times New Roman" w:eastAsia="Times New Roman" w:hAnsi="Times New Roman" w:cs="Times New Roman"/>
      <w:b/>
      <w:bCs/>
      <w:i w:val="0"/>
      <w:iCs w:val="0"/>
      <w:smallCaps w:val="0"/>
      <w:strike w:val="0"/>
      <w:color w:val="000000"/>
      <w:spacing w:val="-60"/>
      <w:w w:val="100"/>
      <w:position w:val="0"/>
      <w:sz w:val="192"/>
      <w:szCs w:val="192"/>
      <w:u w:val="none"/>
      <w:lang w:val="en-US" w:eastAsia="en-US" w:bidi="en-US"/>
    </w:rPr>
  </w:style>
  <w:style w:type="character" w:customStyle="1" w:styleId="2130pt">
    <w:name w:val="Основной текст (2) + 130 pt"/>
    <w:basedOn w:val="23"/>
    <w:rsid w:val="000E0F5D"/>
    <w:rPr>
      <w:rFonts w:ascii="Times New Roman" w:eastAsia="Times New Roman" w:hAnsi="Times New Roman" w:cs="Times New Roman"/>
      <w:b w:val="0"/>
      <w:bCs w:val="0"/>
      <w:i w:val="0"/>
      <w:iCs w:val="0"/>
      <w:smallCaps w:val="0"/>
      <w:strike w:val="0"/>
      <w:color w:val="000000"/>
      <w:spacing w:val="0"/>
      <w:w w:val="100"/>
      <w:position w:val="0"/>
      <w:sz w:val="260"/>
      <w:szCs w:val="260"/>
      <w:u w:val="none"/>
      <w:lang w:val="ru-RU" w:eastAsia="ru-RU" w:bidi="ru-RU"/>
    </w:rPr>
  </w:style>
  <w:style w:type="character" w:customStyle="1" w:styleId="13Exact">
    <w:name w:val="Основной текст (13) Exact"/>
    <w:basedOn w:val="a0"/>
    <w:link w:val="13"/>
    <w:rsid w:val="000E0F5D"/>
    <w:rPr>
      <w:b/>
      <w:bCs/>
      <w:shd w:val="clear" w:color="auto" w:fill="FFFFFF"/>
    </w:rPr>
  </w:style>
  <w:style w:type="paragraph" w:customStyle="1" w:styleId="13">
    <w:name w:val="Основной текст (13)"/>
    <w:basedOn w:val="a"/>
    <w:link w:val="13Exact"/>
    <w:rsid w:val="000E0F5D"/>
    <w:pPr>
      <w:widowControl w:val="0"/>
      <w:shd w:val="clear" w:color="auto" w:fill="FFFFFF"/>
      <w:spacing w:after="0" w:line="0" w:lineRule="atLeast"/>
    </w:pPr>
    <w:rPr>
      <w:b/>
      <w:bCs/>
    </w:rPr>
  </w:style>
  <w:style w:type="character" w:customStyle="1" w:styleId="7Exact0">
    <w:name w:val="Подпись к картинке (7) Exact"/>
    <w:basedOn w:val="a0"/>
    <w:link w:val="70"/>
    <w:rsid w:val="000E0F5D"/>
    <w:rPr>
      <w:b/>
      <w:bCs/>
      <w:shd w:val="clear" w:color="auto" w:fill="FFFFFF"/>
    </w:rPr>
  </w:style>
  <w:style w:type="paragraph" w:customStyle="1" w:styleId="70">
    <w:name w:val="Подпись к картинке (7)"/>
    <w:basedOn w:val="a"/>
    <w:link w:val="7Exact0"/>
    <w:rsid w:val="000E0F5D"/>
    <w:pPr>
      <w:widowControl w:val="0"/>
      <w:shd w:val="clear" w:color="auto" w:fill="FFFFFF"/>
      <w:spacing w:after="0" w:line="0" w:lineRule="atLeast"/>
    </w:pPr>
    <w:rPr>
      <w:b/>
      <w:bCs/>
    </w:rPr>
  </w:style>
  <w:style w:type="character" w:customStyle="1" w:styleId="3Exact0">
    <w:name w:val="Подпись к картинке (3) Exact"/>
    <w:basedOn w:val="a0"/>
    <w:rsid w:val="000E0F5D"/>
    <w:rPr>
      <w:rFonts w:ascii="Times New Roman" w:eastAsia="Times New Roman" w:hAnsi="Times New Roman" w:cs="Times New Roman"/>
      <w:b/>
      <w:bCs/>
      <w:i w:val="0"/>
      <w:iCs w:val="0"/>
      <w:smallCaps w:val="0"/>
      <w:strike w:val="0"/>
      <w:u w:val="none"/>
    </w:rPr>
  </w:style>
  <w:style w:type="character" w:customStyle="1" w:styleId="8Exact0">
    <w:name w:val="Подпись к картинке (8) Exact"/>
    <w:basedOn w:val="a0"/>
    <w:link w:val="80"/>
    <w:rsid w:val="000E0F5D"/>
    <w:rPr>
      <w:rFonts w:ascii="Times New Roman" w:eastAsia="Times New Roman" w:hAnsi="Times New Roman" w:cs="Times New Roman"/>
      <w:i/>
      <w:iCs/>
      <w:shd w:val="clear" w:color="auto" w:fill="FFFFFF"/>
    </w:rPr>
  </w:style>
  <w:style w:type="paragraph" w:customStyle="1" w:styleId="80">
    <w:name w:val="Подпись к картинке (8)"/>
    <w:basedOn w:val="a"/>
    <w:link w:val="8Exact0"/>
    <w:rsid w:val="000E0F5D"/>
    <w:pPr>
      <w:widowControl w:val="0"/>
      <w:shd w:val="clear" w:color="auto" w:fill="FFFFFF"/>
      <w:spacing w:after="0" w:line="269" w:lineRule="exact"/>
      <w:jc w:val="both"/>
    </w:pPr>
    <w:rPr>
      <w:rFonts w:ascii="Times New Roman" w:eastAsia="Times New Roman" w:hAnsi="Times New Roman" w:cs="Times New Roman"/>
      <w:i/>
      <w:iCs/>
    </w:rPr>
  </w:style>
  <w:style w:type="character" w:customStyle="1" w:styleId="ArialUnicodeMS12pt-2pt">
    <w:name w:val="Колонтитул + Arial Unicode MS;12 pt;Курсив;Интервал -2 pt"/>
    <w:basedOn w:val="ac"/>
    <w:rsid w:val="000E0F5D"/>
    <w:rPr>
      <w:rFonts w:ascii="Arial Unicode MS" w:eastAsia="Arial Unicode MS" w:hAnsi="Arial Unicode MS" w:cs="Arial Unicode MS"/>
      <w:b w:val="0"/>
      <w:bCs w:val="0"/>
      <w:i/>
      <w:iCs/>
      <w:smallCaps w:val="0"/>
      <w:strike w:val="0"/>
      <w:color w:val="000000"/>
      <w:spacing w:val="-50"/>
      <w:w w:val="100"/>
      <w:position w:val="0"/>
      <w:sz w:val="24"/>
      <w:szCs w:val="24"/>
      <w:u w:val="none"/>
      <w:lang w:val="ru-RU" w:eastAsia="ru-RU" w:bidi="ru-RU"/>
    </w:rPr>
  </w:style>
  <w:style w:type="character" w:customStyle="1" w:styleId="110">
    <w:name w:val="Основной текст (11)_"/>
    <w:basedOn w:val="a0"/>
    <w:link w:val="111"/>
    <w:rsid w:val="000E0F5D"/>
    <w:rPr>
      <w:rFonts w:ascii="Times New Roman" w:eastAsia="Times New Roman" w:hAnsi="Times New Roman" w:cs="Times New Roman"/>
      <w:i/>
      <w:iCs/>
      <w:shd w:val="clear" w:color="auto" w:fill="FFFFFF"/>
    </w:rPr>
  </w:style>
  <w:style w:type="paragraph" w:customStyle="1" w:styleId="111">
    <w:name w:val="Основной текст (11)"/>
    <w:basedOn w:val="a"/>
    <w:link w:val="110"/>
    <w:rsid w:val="000E0F5D"/>
    <w:pPr>
      <w:widowControl w:val="0"/>
      <w:shd w:val="clear" w:color="auto" w:fill="FFFFFF"/>
      <w:spacing w:after="0" w:line="0" w:lineRule="atLeast"/>
    </w:pPr>
    <w:rPr>
      <w:rFonts w:ascii="Times New Roman" w:eastAsia="Times New Roman" w:hAnsi="Times New Roman" w:cs="Times New Roman"/>
      <w:i/>
      <w:iCs/>
    </w:rPr>
  </w:style>
  <w:style w:type="character" w:customStyle="1" w:styleId="100">
    <w:name w:val="Основной текст (10)_"/>
    <w:basedOn w:val="a0"/>
    <w:link w:val="101"/>
    <w:rsid w:val="000E0F5D"/>
    <w:rPr>
      <w:sz w:val="18"/>
      <w:szCs w:val="18"/>
      <w:shd w:val="clear" w:color="auto" w:fill="FFFFFF"/>
    </w:rPr>
  </w:style>
  <w:style w:type="paragraph" w:customStyle="1" w:styleId="101">
    <w:name w:val="Основной текст (10)"/>
    <w:basedOn w:val="a"/>
    <w:link w:val="100"/>
    <w:rsid w:val="000E0F5D"/>
    <w:pPr>
      <w:widowControl w:val="0"/>
      <w:shd w:val="clear" w:color="auto" w:fill="FFFFFF"/>
      <w:spacing w:after="0" w:line="0" w:lineRule="atLeast"/>
    </w:pPr>
    <w:rPr>
      <w:sz w:val="18"/>
      <w:szCs w:val="18"/>
    </w:rPr>
  </w:style>
  <w:style w:type="character" w:customStyle="1" w:styleId="210pt">
    <w:name w:val="Основной текст (2) + 10 pt"/>
    <w:basedOn w:val="23"/>
    <w:rsid w:val="000E0F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table" w:styleId="ae">
    <w:name w:val="Table Grid"/>
    <w:basedOn w:val="a1"/>
    <w:uiPriority w:val="59"/>
    <w:rsid w:val="00855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
    <w:link w:val="af0"/>
    <w:uiPriority w:val="99"/>
    <w:unhideWhenUsed/>
    <w:rsid w:val="004962D2"/>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4962D2"/>
  </w:style>
  <w:style w:type="paragraph" w:customStyle="1" w:styleId="Default">
    <w:name w:val="Default"/>
    <w:rsid w:val="00464095"/>
    <w:pPr>
      <w:autoSpaceDE w:val="0"/>
      <w:autoSpaceDN w:val="0"/>
      <w:adjustRightInd w:val="0"/>
      <w:spacing w:after="0" w:line="240" w:lineRule="auto"/>
    </w:pPr>
    <w:rPr>
      <w:rFonts w:ascii="Arial" w:hAnsi="Arial" w:cs="Arial"/>
      <w:color w:val="000000"/>
      <w:sz w:val="24"/>
      <w:szCs w:val="24"/>
    </w:rPr>
  </w:style>
  <w:style w:type="paragraph" w:styleId="af1">
    <w:name w:val="Block Text"/>
    <w:basedOn w:val="a"/>
    <w:rsid w:val="00094C66"/>
    <w:pPr>
      <w:spacing w:after="0" w:line="240" w:lineRule="auto"/>
      <w:ind w:left="113" w:right="113"/>
    </w:pPr>
    <w:rPr>
      <w:rFonts w:ascii="Times New Roman" w:eastAsia="Times New Roman" w:hAnsi="Times New Roman" w:cs="Times New Roman"/>
      <w:b/>
      <w:sz w:val="20"/>
      <w:szCs w:val="20"/>
      <w:lang w:eastAsia="ru-RU"/>
    </w:rPr>
  </w:style>
  <w:style w:type="character" w:styleId="af2">
    <w:name w:val="Hyperlink"/>
    <w:basedOn w:val="a0"/>
    <w:uiPriority w:val="99"/>
    <w:unhideWhenUsed/>
    <w:rsid w:val="002E0AF7"/>
    <w:rPr>
      <w:color w:val="0000FF" w:themeColor="hyperlink"/>
      <w:u w:val="single"/>
    </w:rPr>
  </w:style>
  <w:style w:type="paragraph" w:styleId="af3">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
    <w:next w:val="a"/>
    <w:link w:val="af4"/>
    <w:uiPriority w:val="35"/>
    <w:unhideWhenUsed/>
    <w:qFormat/>
    <w:rsid w:val="009177C7"/>
    <w:pPr>
      <w:spacing w:line="240" w:lineRule="auto"/>
    </w:pPr>
    <w:rPr>
      <w:b/>
      <w:bCs/>
      <w:color w:val="4F81BD" w:themeColor="accent1"/>
      <w:sz w:val="18"/>
      <w:szCs w:val="18"/>
    </w:rPr>
  </w:style>
  <w:style w:type="character" w:customStyle="1" w:styleId="af4">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3"/>
    <w:uiPriority w:val="35"/>
    <w:rsid w:val="003C795C"/>
    <w:rPr>
      <w:b/>
      <w:bCs/>
      <w:color w:val="4F81BD" w:themeColor="accent1"/>
      <w:sz w:val="18"/>
      <w:szCs w:val="18"/>
    </w:rPr>
  </w:style>
  <w:style w:type="paragraph" w:customStyle="1" w:styleId="af5">
    <w:name w:val="заголовок таблицы"/>
    <w:basedOn w:val="a"/>
    <w:autoRedefine/>
    <w:rsid w:val="00267771"/>
    <w:pPr>
      <w:keepNext/>
      <w:keepLines/>
      <w:widowControl w:val="0"/>
      <w:tabs>
        <w:tab w:val="left" w:pos="1701"/>
      </w:tabs>
      <w:spacing w:before="120" w:after="120"/>
      <w:jc w:val="both"/>
    </w:pPr>
    <w:rPr>
      <w:rFonts w:ascii="Times New Roman" w:eastAsia="Times New Roman" w:hAnsi="Times New Roman" w:cs="Times New Roman"/>
      <w:b/>
      <w:sz w:val="24"/>
      <w:szCs w:val="24"/>
      <w:lang w:eastAsia="ru-RU"/>
    </w:rPr>
  </w:style>
  <w:style w:type="character" w:customStyle="1" w:styleId="blacktext">
    <w:name w:val="black_text"/>
    <w:basedOn w:val="a0"/>
    <w:rsid w:val="00267771"/>
  </w:style>
  <w:style w:type="paragraph" w:styleId="14">
    <w:name w:val="toc 1"/>
    <w:basedOn w:val="a"/>
    <w:next w:val="a"/>
    <w:autoRedefine/>
    <w:uiPriority w:val="39"/>
    <w:unhideWhenUsed/>
    <w:rsid w:val="008561C0"/>
    <w:pPr>
      <w:spacing w:after="100"/>
    </w:pPr>
  </w:style>
  <w:style w:type="paragraph" w:styleId="27">
    <w:name w:val="toc 2"/>
    <w:basedOn w:val="a"/>
    <w:next w:val="a"/>
    <w:autoRedefine/>
    <w:uiPriority w:val="39"/>
    <w:unhideWhenUsed/>
    <w:rsid w:val="008561C0"/>
    <w:pPr>
      <w:spacing w:after="100"/>
      <w:ind w:left="220"/>
    </w:pPr>
  </w:style>
  <w:style w:type="paragraph" w:styleId="33">
    <w:name w:val="toc 3"/>
    <w:basedOn w:val="a"/>
    <w:next w:val="a"/>
    <w:autoRedefine/>
    <w:uiPriority w:val="39"/>
    <w:unhideWhenUsed/>
    <w:rsid w:val="008561C0"/>
    <w:pPr>
      <w:spacing w:after="100"/>
      <w:ind w:left="440"/>
    </w:pPr>
  </w:style>
  <w:style w:type="paragraph" w:styleId="af6">
    <w:name w:val="footer"/>
    <w:basedOn w:val="a"/>
    <w:link w:val="af7"/>
    <w:uiPriority w:val="99"/>
    <w:unhideWhenUsed/>
    <w:rsid w:val="00AA3307"/>
    <w:pPr>
      <w:tabs>
        <w:tab w:val="center" w:pos="4677"/>
        <w:tab w:val="right" w:pos="9355"/>
      </w:tabs>
      <w:spacing w:after="0" w:line="240" w:lineRule="auto"/>
    </w:pPr>
  </w:style>
  <w:style w:type="character" w:customStyle="1" w:styleId="af7">
    <w:name w:val="Нижний колонтитул Знак"/>
    <w:basedOn w:val="a0"/>
    <w:link w:val="af6"/>
    <w:uiPriority w:val="99"/>
    <w:rsid w:val="00AA3307"/>
  </w:style>
  <w:style w:type="character" w:styleId="af8">
    <w:name w:val="FollowedHyperlink"/>
    <w:basedOn w:val="a0"/>
    <w:uiPriority w:val="99"/>
    <w:semiHidden/>
    <w:unhideWhenUsed/>
    <w:rsid w:val="00746D3D"/>
    <w:rPr>
      <w:color w:val="800080"/>
      <w:u w:val="single"/>
    </w:rPr>
  </w:style>
  <w:style w:type="paragraph" w:customStyle="1" w:styleId="xl66">
    <w:name w:val="xl66"/>
    <w:basedOn w:val="a"/>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
    <w:rsid w:val="00746D3D"/>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
    <w:name w:val="xl69"/>
    <w:basedOn w:val="a"/>
    <w:rsid w:val="00746D3D"/>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
    <w:name w:val="xl70"/>
    <w:basedOn w:val="a"/>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1">
    <w:name w:val="xl71"/>
    <w:basedOn w:val="a"/>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
    <w:rsid w:val="00746D3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
    <w:rsid w:val="00746D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
    <w:rsid w:val="00746D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
    <w:rsid w:val="00746D3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
    <w:name w:val="xl76"/>
    <w:basedOn w:val="a"/>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
    <w:rsid w:val="00746D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
    <w:name w:val="xl79"/>
    <w:basedOn w:val="a"/>
    <w:rsid w:val="00746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81">
    <w:name w:val="xl81"/>
    <w:basedOn w:val="a"/>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82">
    <w:name w:val="xl82"/>
    <w:basedOn w:val="a"/>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83">
    <w:name w:val="xl83"/>
    <w:basedOn w:val="a"/>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84">
    <w:name w:val="xl84"/>
    <w:basedOn w:val="a"/>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
    <w:rsid w:val="00746D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styleId="af9">
    <w:name w:val="TOC Heading"/>
    <w:basedOn w:val="1"/>
    <w:next w:val="a"/>
    <w:uiPriority w:val="39"/>
    <w:semiHidden/>
    <w:unhideWhenUsed/>
    <w:qFormat/>
    <w:rsid w:val="008D1E1D"/>
    <w:pPr>
      <w:spacing w:before="240" w:line="276" w:lineRule="auto"/>
      <w:jc w:val="left"/>
      <w:outlineLvl w:val="9"/>
    </w:pPr>
    <w:rPr>
      <w:b w:val="0"/>
      <w:bCs w:val="0"/>
      <w:sz w:val="32"/>
      <w:szCs w:val="32"/>
    </w:rPr>
  </w:style>
  <w:style w:type="paragraph" w:styleId="afa">
    <w:name w:val="Normal (Web)"/>
    <w:basedOn w:val="a"/>
    <w:uiPriority w:val="99"/>
    <w:semiHidden/>
    <w:unhideWhenUsed/>
    <w:rsid w:val="00607B1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b">
    <w:name w:val="table of figures"/>
    <w:basedOn w:val="a"/>
    <w:next w:val="a"/>
    <w:uiPriority w:val="99"/>
    <w:unhideWhenUsed/>
    <w:rsid w:val="00C06701"/>
    <w:pPr>
      <w:spacing w:after="0"/>
    </w:pPr>
  </w:style>
  <w:style w:type="numbering" w:customStyle="1" w:styleId="15">
    <w:name w:val="Нет списка1"/>
    <w:next w:val="a2"/>
    <w:uiPriority w:val="99"/>
    <w:semiHidden/>
    <w:unhideWhenUsed/>
    <w:rsid w:val="00377A7A"/>
  </w:style>
  <w:style w:type="paragraph" w:customStyle="1" w:styleId="xl86">
    <w:name w:val="xl86"/>
    <w:basedOn w:val="a"/>
    <w:rsid w:val="00377A7A"/>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87">
    <w:name w:val="xl87"/>
    <w:basedOn w:val="a"/>
    <w:rsid w:val="00377A7A"/>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88">
    <w:name w:val="xl88"/>
    <w:basedOn w:val="a"/>
    <w:rsid w:val="00377A7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
    <w:rsid w:val="00377A7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
    <w:rsid w:val="00377A7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
    <w:name w:val="xl91"/>
    <w:basedOn w:val="a"/>
    <w:rsid w:val="00377A7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
    <w:name w:val="xl92"/>
    <w:basedOn w:val="a"/>
    <w:rsid w:val="00377A7A"/>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
    <w:rsid w:val="00377A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4">
    <w:name w:val="xl94"/>
    <w:basedOn w:val="a"/>
    <w:rsid w:val="000D0C8A"/>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5">
    <w:name w:val="xl95"/>
    <w:basedOn w:val="a"/>
    <w:rsid w:val="000D0C8A"/>
    <w:pPr>
      <w:pBdr>
        <w:top w:val="single" w:sz="4" w:space="0" w:color="auto"/>
        <w:left w:val="single" w:sz="4" w:space="0" w:color="auto"/>
        <w:bottom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6">
    <w:name w:val="xl96"/>
    <w:basedOn w:val="a"/>
    <w:rsid w:val="000D0C8A"/>
    <w:pPr>
      <w:pBdr>
        <w:top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7">
    <w:name w:val="xl97"/>
    <w:basedOn w:val="a"/>
    <w:rsid w:val="000D0C8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
    <w:rsid w:val="000D0C8A"/>
    <w:pPr>
      <w:pBdr>
        <w:top w:val="single" w:sz="4" w:space="0" w:color="auto"/>
        <w:left w:val="single" w:sz="4" w:space="0" w:color="auto"/>
        <w:bottom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9">
    <w:name w:val="xl99"/>
    <w:basedOn w:val="a"/>
    <w:rsid w:val="000D0C8A"/>
    <w:pPr>
      <w:pBdr>
        <w:top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0">
    <w:name w:val="xl100"/>
    <w:basedOn w:val="a"/>
    <w:rsid w:val="000D0C8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1">
    <w:name w:val="xl101"/>
    <w:basedOn w:val="a"/>
    <w:rsid w:val="000D0C8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2">
    <w:name w:val="xl102"/>
    <w:basedOn w:val="a"/>
    <w:rsid w:val="000D0C8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3">
    <w:name w:val="xl103"/>
    <w:basedOn w:val="a"/>
    <w:rsid w:val="000D0C8A"/>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04">
    <w:name w:val="xl104"/>
    <w:basedOn w:val="a"/>
    <w:rsid w:val="000D0C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28">
    <w:name w:val="Текст титула 2"/>
    <w:basedOn w:val="a"/>
    <w:qFormat/>
    <w:rsid w:val="00AB2BB6"/>
    <w:pPr>
      <w:widowControl w:val="0"/>
      <w:snapToGrid w:val="0"/>
      <w:spacing w:before="4800" w:after="0" w:line="300" w:lineRule="auto"/>
      <w:contextualSpacing/>
      <w:jc w:val="center"/>
    </w:pPr>
    <w:rPr>
      <w:rFonts w:ascii="Times New Roman" w:eastAsiaTheme="minorEastAsia" w:hAnsi="Times New Roman"/>
      <w:b/>
      <w:sz w:val="24"/>
    </w:rPr>
  </w:style>
  <w:style w:type="paragraph" w:customStyle="1" w:styleId="msonormal0">
    <w:name w:val="msonormal"/>
    <w:basedOn w:val="a"/>
    <w:rsid w:val="00A948CD"/>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003875">
      <w:bodyDiv w:val="1"/>
      <w:marLeft w:val="0"/>
      <w:marRight w:val="0"/>
      <w:marTop w:val="0"/>
      <w:marBottom w:val="0"/>
      <w:divBdr>
        <w:top w:val="none" w:sz="0" w:space="0" w:color="auto"/>
        <w:left w:val="none" w:sz="0" w:space="0" w:color="auto"/>
        <w:bottom w:val="none" w:sz="0" w:space="0" w:color="auto"/>
        <w:right w:val="none" w:sz="0" w:space="0" w:color="auto"/>
      </w:divBdr>
    </w:div>
    <w:div w:id="71893310">
      <w:bodyDiv w:val="1"/>
      <w:marLeft w:val="0"/>
      <w:marRight w:val="0"/>
      <w:marTop w:val="0"/>
      <w:marBottom w:val="0"/>
      <w:divBdr>
        <w:top w:val="none" w:sz="0" w:space="0" w:color="auto"/>
        <w:left w:val="none" w:sz="0" w:space="0" w:color="auto"/>
        <w:bottom w:val="none" w:sz="0" w:space="0" w:color="auto"/>
        <w:right w:val="none" w:sz="0" w:space="0" w:color="auto"/>
      </w:divBdr>
    </w:div>
    <w:div w:id="132139915">
      <w:bodyDiv w:val="1"/>
      <w:marLeft w:val="0"/>
      <w:marRight w:val="0"/>
      <w:marTop w:val="0"/>
      <w:marBottom w:val="0"/>
      <w:divBdr>
        <w:top w:val="none" w:sz="0" w:space="0" w:color="auto"/>
        <w:left w:val="none" w:sz="0" w:space="0" w:color="auto"/>
        <w:bottom w:val="none" w:sz="0" w:space="0" w:color="auto"/>
        <w:right w:val="none" w:sz="0" w:space="0" w:color="auto"/>
      </w:divBdr>
    </w:div>
    <w:div w:id="136608151">
      <w:bodyDiv w:val="1"/>
      <w:marLeft w:val="0"/>
      <w:marRight w:val="0"/>
      <w:marTop w:val="0"/>
      <w:marBottom w:val="0"/>
      <w:divBdr>
        <w:top w:val="none" w:sz="0" w:space="0" w:color="auto"/>
        <w:left w:val="none" w:sz="0" w:space="0" w:color="auto"/>
        <w:bottom w:val="none" w:sz="0" w:space="0" w:color="auto"/>
        <w:right w:val="none" w:sz="0" w:space="0" w:color="auto"/>
      </w:divBdr>
    </w:div>
    <w:div w:id="269775759">
      <w:bodyDiv w:val="1"/>
      <w:marLeft w:val="0"/>
      <w:marRight w:val="0"/>
      <w:marTop w:val="0"/>
      <w:marBottom w:val="0"/>
      <w:divBdr>
        <w:top w:val="none" w:sz="0" w:space="0" w:color="auto"/>
        <w:left w:val="none" w:sz="0" w:space="0" w:color="auto"/>
        <w:bottom w:val="none" w:sz="0" w:space="0" w:color="auto"/>
        <w:right w:val="none" w:sz="0" w:space="0" w:color="auto"/>
      </w:divBdr>
    </w:div>
    <w:div w:id="299965416">
      <w:bodyDiv w:val="1"/>
      <w:marLeft w:val="0"/>
      <w:marRight w:val="0"/>
      <w:marTop w:val="0"/>
      <w:marBottom w:val="0"/>
      <w:divBdr>
        <w:top w:val="none" w:sz="0" w:space="0" w:color="auto"/>
        <w:left w:val="none" w:sz="0" w:space="0" w:color="auto"/>
        <w:bottom w:val="none" w:sz="0" w:space="0" w:color="auto"/>
        <w:right w:val="none" w:sz="0" w:space="0" w:color="auto"/>
      </w:divBdr>
    </w:div>
    <w:div w:id="367225456">
      <w:bodyDiv w:val="1"/>
      <w:marLeft w:val="0"/>
      <w:marRight w:val="0"/>
      <w:marTop w:val="0"/>
      <w:marBottom w:val="0"/>
      <w:divBdr>
        <w:top w:val="none" w:sz="0" w:space="0" w:color="auto"/>
        <w:left w:val="none" w:sz="0" w:space="0" w:color="auto"/>
        <w:bottom w:val="none" w:sz="0" w:space="0" w:color="auto"/>
        <w:right w:val="none" w:sz="0" w:space="0" w:color="auto"/>
      </w:divBdr>
    </w:div>
    <w:div w:id="397896486">
      <w:bodyDiv w:val="1"/>
      <w:marLeft w:val="0"/>
      <w:marRight w:val="0"/>
      <w:marTop w:val="0"/>
      <w:marBottom w:val="0"/>
      <w:divBdr>
        <w:top w:val="none" w:sz="0" w:space="0" w:color="auto"/>
        <w:left w:val="none" w:sz="0" w:space="0" w:color="auto"/>
        <w:bottom w:val="none" w:sz="0" w:space="0" w:color="auto"/>
        <w:right w:val="none" w:sz="0" w:space="0" w:color="auto"/>
      </w:divBdr>
    </w:div>
    <w:div w:id="477570305">
      <w:bodyDiv w:val="1"/>
      <w:marLeft w:val="0"/>
      <w:marRight w:val="0"/>
      <w:marTop w:val="0"/>
      <w:marBottom w:val="0"/>
      <w:divBdr>
        <w:top w:val="none" w:sz="0" w:space="0" w:color="auto"/>
        <w:left w:val="none" w:sz="0" w:space="0" w:color="auto"/>
        <w:bottom w:val="none" w:sz="0" w:space="0" w:color="auto"/>
        <w:right w:val="none" w:sz="0" w:space="0" w:color="auto"/>
      </w:divBdr>
    </w:div>
    <w:div w:id="512379572">
      <w:bodyDiv w:val="1"/>
      <w:marLeft w:val="0"/>
      <w:marRight w:val="0"/>
      <w:marTop w:val="0"/>
      <w:marBottom w:val="0"/>
      <w:divBdr>
        <w:top w:val="none" w:sz="0" w:space="0" w:color="auto"/>
        <w:left w:val="none" w:sz="0" w:space="0" w:color="auto"/>
        <w:bottom w:val="none" w:sz="0" w:space="0" w:color="auto"/>
        <w:right w:val="none" w:sz="0" w:space="0" w:color="auto"/>
      </w:divBdr>
    </w:div>
    <w:div w:id="543715433">
      <w:bodyDiv w:val="1"/>
      <w:marLeft w:val="0"/>
      <w:marRight w:val="0"/>
      <w:marTop w:val="0"/>
      <w:marBottom w:val="0"/>
      <w:divBdr>
        <w:top w:val="none" w:sz="0" w:space="0" w:color="auto"/>
        <w:left w:val="none" w:sz="0" w:space="0" w:color="auto"/>
        <w:bottom w:val="none" w:sz="0" w:space="0" w:color="auto"/>
        <w:right w:val="none" w:sz="0" w:space="0" w:color="auto"/>
      </w:divBdr>
    </w:div>
    <w:div w:id="573668574">
      <w:bodyDiv w:val="1"/>
      <w:marLeft w:val="0"/>
      <w:marRight w:val="0"/>
      <w:marTop w:val="0"/>
      <w:marBottom w:val="0"/>
      <w:divBdr>
        <w:top w:val="none" w:sz="0" w:space="0" w:color="auto"/>
        <w:left w:val="none" w:sz="0" w:space="0" w:color="auto"/>
        <w:bottom w:val="none" w:sz="0" w:space="0" w:color="auto"/>
        <w:right w:val="none" w:sz="0" w:space="0" w:color="auto"/>
      </w:divBdr>
    </w:div>
    <w:div w:id="700982383">
      <w:bodyDiv w:val="1"/>
      <w:marLeft w:val="0"/>
      <w:marRight w:val="0"/>
      <w:marTop w:val="0"/>
      <w:marBottom w:val="0"/>
      <w:divBdr>
        <w:top w:val="none" w:sz="0" w:space="0" w:color="auto"/>
        <w:left w:val="none" w:sz="0" w:space="0" w:color="auto"/>
        <w:bottom w:val="none" w:sz="0" w:space="0" w:color="auto"/>
        <w:right w:val="none" w:sz="0" w:space="0" w:color="auto"/>
      </w:divBdr>
    </w:div>
    <w:div w:id="718624911">
      <w:bodyDiv w:val="1"/>
      <w:marLeft w:val="0"/>
      <w:marRight w:val="0"/>
      <w:marTop w:val="0"/>
      <w:marBottom w:val="0"/>
      <w:divBdr>
        <w:top w:val="none" w:sz="0" w:space="0" w:color="auto"/>
        <w:left w:val="none" w:sz="0" w:space="0" w:color="auto"/>
        <w:bottom w:val="none" w:sz="0" w:space="0" w:color="auto"/>
        <w:right w:val="none" w:sz="0" w:space="0" w:color="auto"/>
      </w:divBdr>
      <w:divsChild>
        <w:div w:id="526412612">
          <w:marLeft w:val="274"/>
          <w:marRight w:val="0"/>
          <w:marTop w:val="0"/>
          <w:marBottom w:val="0"/>
          <w:divBdr>
            <w:top w:val="none" w:sz="0" w:space="0" w:color="auto"/>
            <w:left w:val="none" w:sz="0" w:space="0" w:color="auto"/>
            <w:bottom w:val="none" w:sz="0" w:space="0" w:color="auto"/>
            <w:right w:val="none" w:sz="0" w:space="0" w:color="auto"/>
          </w:divBdr>
        </w:div>
        <w:div w:id="1034158242">
          <w:marLeft w:val="274"/>
          <w:marRight w:val="0"/>
          <w:marTop w:val="0"/>
          <w:marBottom w:val="0"/>
          <w:divBdr>
            <w:top w:val="none" w:sz="0" w:space="0" w:color="auto"/>
            <w:left w:val="none" w:sz="0" w:space="0" w:color="auto"/>
            <w:bottom w:val="none" w:sz="0" w:space="0" w:color="auto"/>
            <w:right w:val="none" w:sz="0" w:space="0" w:color="auto"/>
          </w:divBdr>
        </w:div>
        <w:div w:id="1799058651">
          <w:marLeft w:val="446"/>
          <w:marRight w:val="0"/>
          <w:marTop w:val="0"/>
          <w:marBottom w:val="0"/>
          <w:divBdr>
            <w:top w:val="none" w:sz="0" w:space="0" w:color="auto"/>
            <w:left w:val="none" w:sz="0" w:space="0" w:color="auto"/>
            <w:bottom w:val="none" w:sz="0" w:space="0" w:color="auto"/>
            <w:right w:val="none" w:sz="0" w:space="0" w:color="auto"/>
          </w:divBdr>
        </w:div>
      </w:divsChild>
    </w:div>
    <w:div w:id="770517314">
      <w:bodyDiv w:val="1"/>
      <w:marLeft w:val="0"/>
      <w:marRight w:val="0"/>
      <w:marTop w:val="0"/>
      <w:marBottom w:val="0"/>
      <w:divBdr>
        <w:top w:val="none" w:sz="0" w:space="0" w:color="auto"/>
        <w:left w:val="none" w:sz="0" w:space="0" w:color="auto"/>
        <w:bottom w:val="none" w:sz="0" w:space="0" w:color="auto"/>
        <w:right w:val="none" w:sz="0" w:space="0" w:color="auto"/>
      </w:divBdr>
    </w:div>
    <w:div w:id="829058697">
      <w:bodyDiv w:val="1"/>
      <w:marLeft w:val="0"/>
      <w:marRight w:val="0"/>
      <w:marTop w:val="0"/>
      <w:marBottom w:val="0"/>
      <w:divBdr>
        <w:top w:val="none" w:sz="0" w:space="0" w:color="auto"/>
        <w:left w:val="none" w:sz="0" w:space="0" w:color="auto"/>
        <w:bottom w:val="none" w:sz="0" w:space="0" w:color="auto"/>
        <w:right w:val="none" w:sz="0" w:space="0" w:color="auto"/>
      </w:divBdr>
    </w:div>
    <w:div w:id="841554069">
      <w:bodyDiv w:val="1"/>
      <w:marLeft w:val="0"/>
      <w:marRight w:val="0"/>
      <w:marTop w:val="0"/>
      <w:marBottom w:val="0"/>
      <w:divBdr>
        <w:top w:val="none" w:sz="0" w:space="0" w:color="auto"/>
        <w:left w:val="none" w:sz="0" w:space="0" w:color="auto"/>
        <w:bottom w:val="none" w:sz="0" w:space="0" w:color="auto"/>
        <w:right w:val="none" w:sz="0" w:space="0" w:color="auto"/>
      </w:divBdr>
    </w:div>
    <w:div w:id="843471283">
      <w:bodyDiv w:val="1"/>
      <w:marLeft w:val="0"/>
      <w:marRight w:val="0"/>
      <w:marTop w:val="0"/>
      <w:marBottom w:val="0"/>
      <w:divBdr>
        <w:top w:val="none" w:sz="0" w:space="0" w:color="auto"/>
        <w:left w:val="none" w:sz="0" w:space="0" w:color="auto"/>
        <w:bottom w:val="none" w:sz="0" w:space="0" w:color="auto"/>
        <w:right w:val="none" w:sz="0" w:space="0" w:color="auto"/>
      </w:divBdr>
    </w:div>
    <w:div w:id="889071968">
      <w:bodyDiv w:val="1"/>
      <w:marLeft w:val="0"/>
      <w:marRight w:val="0"/>
      <w:marTop w:val="0"/>
      <w:marBottom w:val="0"/>
      <w:divBdr>
        <w:top w:val="none" w:sz="0" w:space="0" w:color="auto"/>
        <w:left w:val="none" w:sz="0" w:space="0" w:color="auto"/>
        <w:bottom w:val="none" w:sz="0" w:space="0" w:color="auto"/>
        <w:right w:val="none" w:sz="0" w:space="0" w:color="auto"/>
      </w:divBdr>
    </w:div>
    <w:div w:id="911619781">
      <w:bodyDiv w:val="1"/>
      <w:marLeft w:val="0"/>
      <w:marRight w:val="0"/>
      <w:marTop w:val="0"/>
      <w:marBottom w:val="0"/>
      <w:divBdr>
        <w:top w:val="none" w:sz="0" w:space="0" w:color="auto"/>
        <w:left w:val="none" w:sz="0" w:space="0" w:color="auto"/>
        <w:bottom w:val="none" w:sz="0" w:space="0" w:color="auto"/>
        <w:right w:val="none" w:sz="0" w:space="0" w:color="auto"/>
      </w:divBdr>
    </w:div>
    <w:div w:id="960693507">
      <w:bodyDiv w:val="1"/>
      <w:marLeft w:val="0"/>
      <w:marRight w:val="0"/>
      <w:marTop w:val="0"/>
      <w:marBottom w:val="0"/>
      <w:divBdr>
        <w:top w:val="none" w:sz="0" w:space="0" w:color="auto"/>
        <w:left w:val="none" w:sz="0" w:space="0" w:color="auto"/>
        <w:bottom w:val="none" w:sz="0" w:space="0" w:color="auto"/>
        <w:right w:val="none" w:sz="0" w:space="0" w:color="auto"/>
      </w:divBdr>
    </w:div>
    <w:div w:id="1011640229">
      <w:bodyDiv w:val="1"/>
      <w:marLeft w:val="0"/>
      <w:marRight w:val="0"/>
      <w:marTop w:val="0"/>
      <w:marBottom w:val="0"/>
      <w:divBdr>
        <w:top w:val="none" w:sz="0" w:space="0" w:color="auto"/>
        <w:left w:val="none" w:sz="0" w:space="0" w:color="auto"/>
        <w:bottom w:val="none" w:sz="0" w:space="0" w:color="auto"/>
        <w:right w:val="none" w:sz="0" w:space="0" w:color="auto"/>
      </w:divBdr>
    </w:div>
    <w:div w:id="1013730779">
      <w:bodyDiv w:val="1"/>
      <w:marLeft w:val="0"/>
      <w:marRight w:val="0"/>
      <w:marTop w:val="0"/>
      <w:marBottom w:val="0"/>
      <w:divBdr>
        <w:top w:val="none" w:sz="0" w:space="0" w:color="auto"/>
        <w:left w:val="none" w:sz="0" w:space="0" w:color="auto"/>
        <w:bottom w:val="none" w:sz="0" w:space="0" w:color="auto"/>
        <w:right w:val="none" w:sz="0" w:space="0" w:color="auto"/>
      </w:divBdr>
    </w:div>
    <w:div w:id="1097553299">
      <w:bodyDiv w:val="1"/>
      <w:marLeft w:val="0"/>
      <w:marRight w:val="0"/>
      <w:marTop w:val="0"/>
      <w:marBottom w:val="0"/>
      <w:divBdr>
        <w:top w:val="none" w:sz="0" w:space="0" w:color="auto"/>
        <w:left w:val="none" w:sz="0" w:space="0" w:color="auto"/>
        <w:bottom w:val="none" w:sz="0" w:space="0" w:color="auto"/>
        <w:right w:val="none" w:sz="0" w:space="0" w:color="auto"/>
      </w:divBdr>
    </w:div>
    <w:div w:id="1201820832">
      <w:bodyDiv w:val="1"/>
      <w:marLeft w:val="0"/>
      <w:marRight w:val="0"/>
      <w:marTop w:val="0"/>
      <w:marBottom w:val="0"/>
      <w:divBdr>
        <w:top w:val="none" w:sz="0" w:space="0" w:color="auto"/>
        <w:left w:val="none" w:sz="0" w:space="0" w:color="auto"/>
        <w:bottom w:val="none" w:sz="0" w:space="0" w:color="auto"/>
        <w:right w:val="none" w:sz="0" w:space="0" w:color="auto"/>
      </w:divBdr>
      <w:divsChild>
        <w:div w:id="2077508541">
          <w:marLeft w:val="576"/>
          <w:marRight w:val="0"/>
          <w:marTop w:val="0"/>
          <w:marBottom w:val="240"/>
          <w:divBdr>
            <w:top w:val="none" w:sz="0" w:space="0" w:color="auto"/>
            <w:left w:val="none" w:sz="0" w:space="0" w:color="auto"/>
            <w:bottom w:val="none" w:sz="0" w:space="0" w:color="auto"/>
            <w:right w:val="none" w:sz="0" w:space="0" w:color="auto"/>
          </w:divBdr>
        </w:div>
      </w:divsChild>
    </w:div>
    <w:div w:id="1275745368">
      <w:bodyDiv w:val="1"/>
      <w:marLeft w:val="0"/>
      <w:marRight w:val="0"/>
      <w:marTop w:val="0"/>
      <w:marBottom w:val="0"/>
      <w:divBdr>
        <w:top w:val="none" w:sz="0" w:space="0" w:color="auto"/>
        <w:left w:val="none" w:sz="0" w:space="0" w:color="auto"/>
        <w:bottom w:val="none" w:sz="0" w:space="0" w:color="auto"/>
        <w:right w:val="none" w:sz="0" w:space="0" w:color="auto"/>
      </w:divBdr>
    </w:div>
    <w:div w:id="1278220804">
      <w:bodyDiv w:val="1"/>
      <w:marLeft w:val="0"/>
      <w:marRight w:val="0"/>
      <w:marTop w:val="0"/>
      <w:marBottom w:val="0"/>
      <w:divBdr>
        <w:top w:val="none" w:sz="0" w:space="0" w:color="auto"/>
        <w:left w:val="none" w:sz="0" w:space="0" w:color="auto"/>
        <w:bottom w:val="none" w:sz="0" w:space="0" w:color="auto"/>
        <w:right w:val="none" w:sz="0" w:space="0" w:color="auto"/>
      </w:divBdr>
    </w:div>
    <w:div w:id="1294749327">
      <w:bodyDiv w:val="1"/>
      <w:marLeft w:val="0"/>
      <w:marRight w:val="0"/>
      <w:marTop w:val="0"/>
      <w:marBottom w:val="0"/>
      <w:divBdr>
        <w:top w:val="none" w:sz="0" w:space="0" w:color="auto"/>
        <w:left w:val="none" w:sz="0" w:space="0" w:color="auto"/>
        <w:bottom w:val="none" w:sz="0" w:space="0" w:color="auto"/>
        <w:right w:val="none" w:sz="0" w:space="0" w:color="auto"/>
      </w:divBdr>
    </w:div>
    <w:div w:id="1328947244">
      <w:bodyDiv w:val="1"/>
      <w:marLeft w:val="0"/>
      <w:marRight w:val="0"/>
      <w:marTop w:val="0"/>
      <w:marBottom w:val="0"/>
      <w:divBdr>
        <w:top w:val="none" w:sz="0" w:space="0" w:color="auto"/>
        <w:left w:val="none" w:sz="0" w:space="0" w:color="auto"/>
        <w:bottom w:val="none" w:sz="0" w:space="0" w:color="auto"/>
        <w:right w:val="none" w:sz="0" w:space="0" w:color="auto"/>
      </w:divBdr>
    </w:div>
    <w:div w:id="1376613274">
      <w:bodyDiv w:val="1"/>
      <w:marLeft w:val="0"/>
      <w:marRight w:val="0"/>
      <w:marTop w:val="0"/>
      <w:marBottom w:val="0"/>
      <w:divBdr>
        <w:top w:val="none" w:sz="0" w:space="0" w:color="auto"/>
        <w:left w:val="none" w:sz="0" w:space="0" w:color="auto"/>
        <w:bottom w:val="none" w:sz="0" w:space="0" w:color="auto"/>
        <w:right w:val="none" w:sz="0" w:space="0" w:color="auto"/>
      </w:divBdr>
    </w:div>
    <w:div w:id="1403943011">
      <w:bodyDiv w:val="1"/>
      <w:marLeft w:val="0"/>
      <w:marRight w:val="0"/>
      <w:marTop w:val="0"/>
      <w:marBottom w:val="0"/>
      <w:divBdr>
        <w:top w:val="none" w:sz="0" w:space="0" w:color="auto"/>
        <w:left w:val="none" w:sz="0" w:space="0" w:color="auto"/>
        <w:bottom w:val="none" w:sz="0" w:space="0" w:color="auto"/>
        <w:right w:val="none" w:sz="0" w:space="0" w:color="auto"/>
      </w:divBdr>
    </w:div>
    <w:div w:id="1415281268">
      <w:bodyDiv w:val="1"/>
      <w:marLeft w:val="0"/>
      <w:marRight w:val="0"/>
      <w:marTop w:val="0"/>
      <w:marBottom w:val="0"/>
      <w:divBdr>
        <w:top w:val="none" w:sz="0" w:space="0" w:color="auto"/>
        <w:left w:val="none" w:sz="0" w:space="0" w:color="auto"/>
        <w:bottom w:val="none" w:sz="0" w:space="0" w:color="auto"/>
        <w:right w:val="none" w:sz="0" w:space="0" w:color="auto"/>
      </w:divBdr>
    </w:div>
    <w:div w:id="1468081857">
      <w:bodyDiv w:val="1"/>
      <w:marLeft w:val="0"/>
      <w:marRight w:val="0"/>
      <w:marTop w:val="0"/>
      <w:marBottom w:val="0"/>
      <w:divBdr>
        <w:top w:val="none" w:sz="0" w:space="0" w:color="auto"/>
        <w:left w:val="none" w:sz="0" w:space="0" w:color="auto"/>
        <w:bottom w:val="none" w:sz="0" w:space="0" w:color="auto"/>
        <w:right w:val="none" w:sz="0" w:space="0" w:color="auto"/>
      </w:divBdr>
    </w:div>
    <w:div w:id="1471479965">
      <w:bodyDiv w:val="1"/>
      <w:marLeft w:val="0"/>
      <w:marRight w:val="0"/>
      <w:marTop w:val="0"/>
      <w:marBottom w:val="0"/>
      <w:divBdr>
        <w:top w:val="none" w:sz="0" w:space="0" w:color="auto"/>
        <w:left w:val="none" w:sz="0" w:space="0" w:color="auto"/>
        <w:bottom w:val="none" w:sz="0" w:space="0" w:color="auto"/>
        <w:right w:val="none" w:sz="0" w:space="0" w:color="auto"/>
      </w:divBdr>
    </w:div>
    <w:div w:id="1494222284">
      <w:bodyDiv w:val="1"/>
      <w:marLeft w:val="0"/>
      <w:marRight w:val="0"/>
      <w:marTop w:val="0"/>
      <w:marBottom w:val="0"/>
      <w:divBdr>
        <w:top w:val="none" w:sz="0" w:space="0" w:color="auto"/>
        <w:left w:val="none" w:sz="0" w:space="0" w:color="auto"/>
        <w:bottom w:val="none" w:sz="0" w:space="0" w:color="auto"/>
        <w:right w:val="none" w:sz="0" w:space="0" w:color="auto"/>
      </w:divBdr>
    </w:div>
    <w:div w:id="1537616678">
      <w:bodyDiv w:val="1"/>
      <w:marLeft w:val="0"/>
      <w:marRight w:val="0"/>
      <w:marTop w:val="0"/>
      <w:marBottom w:val="0"/>
      <w:divBdr>
        <w:top w:val="none" w:sz="0" w:space="0" w:color="auto"/>
        <w:left w:val="none" w:sz="0" w:space="0" w:color="auto"/>
        <w:bottom w:val="none" w:sz="0" w:space="0" w:color="auto"/>
        <w:right w:val="none" w:sz="0" w:space="0" w:color="auto"/>
      </w:divBdr>
    </w:div>
    <w:div w:id="1550804838">
      <w:bodyDiv w:val="1"/>
      <w:marLeft w:val="0"/>
      <w:marRight w:val="0"/>
      <w:marTop w:val="0"/>
      <w:marBottom w:val="0"/>
      <w:divBdr>
        <w:top w:val="none" w:sz="0" w:space="0" w:color="auto"/>
        <w:left w:val="none" w:sz="0" w:space="0" w:color="auto"/>
        <w:bottom w:val="none" w:sz="0" w:space="0" w:color="auto"/>
        <w:right w:val="none" w:sz="0" w:space="0" w:color="auto"/>
      </w:divBdr>
    </w:div>
    <w:div w:id="1573201427">
      <w:bodyDiv w:val="1"/>
      <w:marLeft w:val="0"/>
      <w:marRight w:val="0"/>
      <w:marTop w:val="0"/>
      <w:marBottom w:val="0"/>
      <w:divBdr>
        <w:top w:val="none" w:sz="0" w:space="0" w:color="auto"/>
        <w:left w:val="none" w:sz="0" w:space="0" w:color="auto"/>
        <w:bottom w:val="none" w:sz="0" w:space="0" w:color="auto"/>
        <w:right w:val="none" w:sz="0" w:space="0" w:color="auto"/>
      </w:divBdr>
    </w:div>
    <w:div w:id="1603418686">
      <w:bodyDiv w:val="1"/>
      <w:marLeft w:val="0"/>
      <w:marRight w:val="0"/>
      <w:marTop w:val="0"/>
      <w:marBottom w:val="0"/>
      <w:divBdr>
        <w:top w:val="none" w:sz="0" w:space="0" w:color="auto"/>
        <w:left w:val="none" w:sz="0" w:space="0" w:color="auto"/>
        <w:bottom w:val="none" w:sz="0" w:space="0" w:color="auto"/>
        <w:right w:val="none" w:sz="0" w:space="0" w:color="auto"/>
      </w:divBdr>
    </w:div>
    <w:div w:id="1645574188">
      <w:bodyDiv w:val="1"/>
      <w:marLeft w:val="0"/>
      <w:marRight w:val="0"/>
      <w:marTop w:val="0"/>
      <w:marBottom w:val="0"/>
      <w:divBdr>
        <w:top w:val="none" w:sz="0" w:space="0" w:color="auto"/>
        <w:left w:val="none" w:sz="0" w:space="0" w:color="auto"/>
        <w:bottom w:val="none" w:sz="0" w:space="0" w:color="auto"/>
        <w:right w:val="none" w:sz="0" w:space="0" w:color="auto"/>
      </w:divBdr>
      <w:divsChild>
        <w:div w:id="561718043">
          <w:marLeft w:val="576"/>
          <w:marRight w:val="0"/>
          <w:marTop w:val="0"/>
          <w:marBottom w:val="240"/>
          <w:divBdr>
            <w:top w:val="none" w:sz="0" w:space="0" w:color="auto"/>
            <w:left w:val="none" w:sz="0" w:space="0" w:color="auto"/>
            <w:bottom w:val="none" w:sz="0" w:space="0" w:color="auto"/>
            <w:right w:val="none" w:sz="0" w:space="0" w:color="auto"/>
          </w:divBdr>
        </w:div>
      </w:divsChild>
    </w:div>
    <w:div w:id="1660426879">
      <w:bodyDiv w:val="1"/>
      <w:marLeft w:val="0"/>
      <w:marRight w:val="0"/>
      <w:marTop w:val="0"/>
      <w:marBottom w:val="0"/>
      <w:divBdr>
        <w:top w:val="none" w:sz="0" w:space="0" w:color="auto"/>
        <w:left w:val="none" w:sz="0" w:space="0" w:color="auto"/>
        <w:bottom w:val="none" w:sz="0" w:space="0" w:color="auto"/>
        <w:right w:val="none" w:sz="0" w:space="0" w:color="auto"/>
      </w:divBdr>
    </w:div>
    <w:div w:id="1718509039">
      <w:bodyDiv w:val="1"/>
      <w:marLeft w:val="0"/>
      <w:marRight w:val="0"/>
      <w:marTop w:val="0"/>
      <w:marBottom w:val="0"/>
      <w:divBdr>
        <w:top w:val="none" w:sz="0" w:space="0" w:color="auto"/>
        <w:left w:val="none" w:sz="0" w:space="0" w:color="auto"/>
        <w:bottom w:val="none" w:sz="0" w:space="0" w:color="auto"/>
        <w:right w:val="none" w:sz="0" w:space="0" w:color="auto"/>
      </w:divBdr>
    </w:div>
    <w:div w:id="1741950805">
      <w:bodyDiv w:val="1"/>
      <w:marLeft w:val="0"/>
      <w:marRight w:val="0"/>
      <w:marTop w:val="0"/>
      <w:marBottom w:val="0"/>
      <w:divBdr>
        <w:top w:val="none" w:sz="0" w:space="0" w:color="auto"/>
        <w:left w:val="none" w:sz="0" w:space="0" w:color="auto"/>
        <w:bottom w:val="none" w:sz="0" w:space="0" w:color="auto"/>
        <w:right w:val="none" w:sz="0" w:space="0" w:color="auto"/>
      </w:divBdr>
    </w:div>
    <w:div w:id="1776050148">
      <w:bodyDiv w:val="1"/>
      <w:marLeft w:val="0"/>
      <w:marRight w:val="0"/>
      <w:marTop w:val="0"/>
      <w:marBottom w:val="0"/>
      <w:divBdr>
        <w:top w:val="none" w:sz="0" w:space="0" w:color="auto"/>
        <w:left w:val="none" w:sz="0" w:space="0" w:color="auto"/>
        <w:bottom w:val="none" w:sz="0" w:space="0" w:color="auto"/>
        <w:right w:val="none" w:sz="0" w:space="0" w:color="auto"/>
      </w:divBdr>
    </w:div>
    <w:div w:id="1796169086">
      <w:bodyDiv w:val="1"/>
      <w:marLeft w:val="0"/>
      <w:marRight w:val="0"/>
      <w:marTop w:val="0"/>
      <w:marBottom w:val="0"/>
      <w:divBdr>
        <w:top w:val="none" w:sz="0" w:space="0" w:color="auto"/>
        <w:left w:val="none" w:sz="0" w:space="0" w:color="auto"/>
        <w:bottom w:val="none" w:sz="0" w:space="0" w:color="auto"/>
        <w:right w:val="none" w:sz="0" w:space="0" w:color="auto"/>
      </w:divBdr>
    </w:div>
    <w:div w:id="1809515403">
      <w:bodyDiv w:val="1"/>
      <w:marLeft w:val="0"/>
      <w:marRight w:val="0"/>
      <w:marTop w:val="0"/>
      <w:marBottom w:val="0"/>
      <w:divBdr>
        <w:top w:val="none" w:sz="0" w:space="0" w:color="auto"/>
        <w:left w:val="none" w:sz="0" w:space="0" w:color="auto"/>
        <w:bottom w:val="none" w:sz="0" w:space="0" w:color="auto"/>
        <w:right w:val="none" w:sz="0" w:space="0" w:color="auto"/>
      </w:divBdr>
      <w:divsChild>
        <w:div w:id="1829394134">
          <w:marLeft w:val="576"/>
          <w:marRight w:val="0"/>
          <w:marTop w:val="0"/>
          <w:marBottom w:val="240"/>
          <w:divBdr>
            <w:top w:val="none" w:sz="0" w:space="0" w:color="auto"/>
            <w:left w:val="none" w:sz="0" w:space="0" w:color="auto"/>
            <w:bottom w:val="none" w:sz="0" w:space="0" w:color="auto"/>
            <w:right w:val="none" w:sz="0" w:space="0" w:color="auto"/>
          </w:divBdr>
        </w:div>
      </w:divsChild>
    </w:div>
    <w:div w:id="1859584781">
      <w:bodyDiv w:val="1"/>
      <w:marLeft w:val="0"/>
      <w:marRight w:val="0"/>
      <w:marTop w:val="0"/>
      <w:marBottom w:val="0"/>
      <w:divBdr>
        <w:top w:val="none" w:sz="0" w:space="0" w:color="auto"/>
        <w:left w:val="none" w:sz="0" w:space="0" w:color="auto"/>
        <w:bottom w:val="none" w:sz="0" w:space="0" w:color="auto"/>
        <w:right w:val="none" w:sz="0" w:space="0" w:color="auto"/>
      </w:divBdr>
    </w:div>
    <w:div w:id="1875000573">
      <w:bodyDiv w:val="1"/>
      <w:marLeft w:val="0"/>
      <w:marRight w:val="0"/>
      <w:marTop w:val="0"/>
      <w:marBottom w:val="0"/>
      <w:divBdr>
        <w:top w:val="none" w:sz="0" w:space="0" w:color="auto"/>
        <w:left w:val="none" w:sz="0" w:space="0" w:color="auto"/>
        <w:bottom w:val="none" w:sz="0" w:space="0" w:color="auto"/>
        <w:right w:val="none" w:sz="0" w:space="0" w:color="auto"/>
      </w:divBdr>
      <w:divsChild>
        <w:div w:id="381952841">
          <w:marLeft w:val="274"/>
          <w:marRight w:val="0"/>
          <w:marTop w:val="0"/>
          <w:marBottom w:val="0"/>
          <w:divBdr>
            <w:top w:val="none" w:sz="0" w:space="0" w:color="auto"/>
            <w:left w:val="none" w:sz="0" w:space="0" w:color="auto"/>
            <w:bottom w:val="none" w:sz="0" w:space="0" w:color="auto"/>
            <w:right w:val="none" w:sz="0" w:space="0" w:color="auto"/>
          </w:divBdr>
        </w:div>
        <w:div w:id="611016860">
          <w:marLeft w:val="274"/>
          <w:marRight w:val="0"/>
          <w:marTop w:val="0"/>
          <w:marBottom w:val="0"/>
          <w:divBdr>
            <w:top w:val="none" w:sz="0" w:space="0" w:color="auto"/>
            <w:left w:val="none" w:sz="0" w:space="0" w:color="auto"/>
            <w:bottom w:val="none" w:sz="0" w:space="0" w:color="auto"/>
            <w:right w:val="none" w:sz="0" w:space="0" w:color="auto"/>
          </w:divBdr>
        </w:div>
        <w:div w:id="676926315">
          <w:marLeft w:val="274"/>
          <w:marRight w:val="0"/>
          <w:marTop w:val="0"/>
          <w:marBottom w:val="0"/>
          <w:divBdr>
            <w:top w:val="none" w:sz="0" w:space="0" w:color="auto"/>
            <w:left w:val="none" w:sz="0" w:space="0" w:color="auto"/>
            <w:bottom w:val="none" w:sz="0" w:space="0" w:color="auto"/>
            <w:right w:val="none" w:sz="0" w:space="0" w:color="auto"/>
          </w:divBdr>
        </w:div>
        <w:div w:id="834537268">
          <w:marLeft w:val="274"/>
          <w:marRight w:val="0"/>
          <w:marTop w:val="0"/>
          <w:marBottom w:val="0"/>
          <w:divBdr>
            <w:top w:val="none" w:sz="0" w:space="0" w:color="auto"/>
            <w:left w:val="none" w:sz="0" w:space="0" w:color="auto"/>
            <w:bottom w:val="none" w:sz="0" w:space="0" w:color="auto"/>
            <w:right w:val="none" w:sz="0" w:space="0" w:color="auto"/>
          </w:divBdr>
        </w:div>
      </w:divsChild>
    </w:div>
    <w:div w:id="1886747816">
      <w:bodyDiv w:val="1"/>
      <w:marLeft w:val="0"/>
      <w:marRight w:val="0"/>
      <w:marTop w:val="0"/>
      <w:marBottom w:val="0"/>
      <w:divBdr>
        <w:top w:val="none" w:sz="0" w:space="0" w:color="auto"/>
        <w:left w:val="none" w:sz="0" w:space="0" w:color="auto"/>
        <w:bottom w:val="none" w:sz="0" w:space="0" w:color="auto"/>
        <w:right w:val="none" w:sz="0" w:space="0" w:color="auto"/>
      </w:divBdr>
    </w:div>
    <w:div w:id="1896964020">
      <w:bodyDiv w:val="1"/>
      <w:marLeft w:val="0"/>
      <w:marRight w:val="0"/>
      <w:marTop w:val="0"/>
      <w:marBottom w:val="0"/>
      <w:divBdr>
        <w:top w:val="none" w:sz="0" w:space="0" w:color="auto"/>
        <w:left w:val="none" w:sz="0" w:space="0" w:color="auto"/>
        <w:bottom w:val="none" w:sz="0" w:space="0" w:color="auto"/>
        <w:right w:val="none" w:sz="0" w:space="0" w:color="auto"/>
      </w:divBdr>
    </w:div>
    <w:div w:id="1901405298">
      <w:bodyDiv w:val="1"/>
      <w:marLeft w:val="0"/>
      <w:marRight w:val="0"/>
      <w:marTop w:val="0"/>
      <w:marBottom w:val="0"/>
      <w:divBdr>
        <w:top w:val="none" w:sz="0" w:space="0" w:color="auto"/>
        <w:left w:val="none" w:sz="0" w:space="0" w:color="auto"/>
        <w:bottom w:val="none" w:sz="0" w:space="0" w:color="auto"/>
        <w:right w:val="none" w:sz="0" w:space="0" w:color="auto"/>
      </w:divBdr>
    </w:div>
    <w:div w:id="1940795142">
      <w:bodyDiv w:val="1"/>
      <w:marLeft w:val="0"/>
      <w:marRight w:val="0"/>
      <w:marTop w:val="0"/>
      <w:marBottom w:val="0"/>
      <w:divBdr>
        <w:top w:val="none" w:sz="0" w:space="0" w:color="auto"/>
        <w:left w:val="none" w:sz="0" w:space="0" w:color="auto"/>
        <w:bottom w:val="none" w:sz="0" w:space="0" w:color="auto"/>
        <w:right w:val="none" w:sz="0" w:space="0" w:color="auto"/>
      </w:divBdr>
    </w:div>
    <w:div w:id="1989824859">
      <w:bodyDiv w:val="1"/>
      <w:marLeft w:val="0"/>
      <w:marRight w:val="0"/>
      <w:marTop w:val="0"/>
      <w:marBottom w:val="0"/>
      <w:divBdr>
        <w:top w:val="none" w:sz="0" w:space="0" w:color="auto"/>
        <w:left w:val="none" w:sz="0" w:space="0" w:color="auto"/>
        <w:bottom w:val="none" w:sz="0" w:space="0" w:color="auto"/>
        <w:right w:val="none" w:sz="0" w:space="0" w:color="auto"/>
      </w:divBdr>
    </w:div>
    <w:div w:id="2046446870">
      <w:bodyDiv w:val="1"/>
      <w:marLeft w:val="0"/>
      <w:marRight w:val="0"/>
      <w:marTop w:val="0"/>
      <w:marBottom w:val="0"/>
      <w:divBdr>
        <w:top w:val="none" w:sz="0" w:space="0" w:color="auto"/>
        <w:left w:val="none" w:sz="0" w:space="0" w:color="auto"/>
        <w:bottom w:val="none" w:sz="0" w:space="0" w:color="auto"/>
        <w:right w:val="none" w:sz="0" w:space="0" w:color="auto"/>
      </w:divBdr>
    </w:div>
    <w:div w:id="2106877203">
      <w:bodyDiv w:val="1"/>
      <w:marLeft w:val="0"/>
      <w:marRight w:val="0"/>
      <w:marTop w:val="0"/>
      <w:marBottom w:val="0"/>
      <w:divBdr>
        <w:top w:val="none" w:sz="0" w:space="0" w:color="auto"/>
        <w:left w:val="none" w:sz="0" w:space="0" w:color="auto"/>
        <w:bottom w:val="none" w:sz="0" w:space="0" w:color="auto"/>
        <w:right w:val="none" w:sz="0" w:space="0" w:color="auto"/>
      </w:divBdr>
      <w:divsChild>
        <w:div w:id="1051076478">
          <w:marLeft w:val="446"/>
          <w:marRight w:val="0"/>
          <w:marTop w:val="0"/>
          <w:marBottom w:val="0"/>
          <w:divBdr>
            <w:top w:val="none" w:sz="0" w:space="0" w:color="auto"/>
            <w:left w:val="none" w:sz="0" w:space="0" w:color="auto"/>
            <w:bottom w:val="none" w:sz="0" w:space="0" w:color="auto"/>
            <w:right w:val="none" w:sz="0" w:space="0" w:color="auto"/>
          </w:divBdr>
        </w:div>
        <w:div w:id="1077482794">
          <w:marLeft w:val="446"/>
          <w:marRight w:val="0"/>
          <w:marTop w:val="0"/>
          <w:marBottom w:val="0"/>
          <w:divBdr>
            <w:top w:val="none" w:sz="0" w:space="0" w:color="auto"/>
            <w:left w:val="none" w:sz="0" w:space="0" w:color="auto"/>
            <w:bottom w:val="none" w:sz="0" w:space="0" w:color="auto"/>
            <w:right w:val="none" w:sz="0" w:space="0" w:color="auto"/>
          </w:divBdr>
        </w:div>
        <w:div w:id="1392145968">
          <w:marLeft w:val="446"/>
          <w:marRight w:val="0"/>
          <w:marTop w:val="0"/>
          <w:marBottom w:val="0"/>
          <w:divBdr>
            <w:top w:val="none" w:sz="0" w:space="0" w:color="auto"/>
            <w:left w:val="none" w:sz="0" w:space="0" w:color="auto"/>
            <w:bottom w:val="none" w:sz="0" w:space="0" w:color="auto"/>
            <w:right w:val="none" w:sz="0" w:space="0" w:color="auto"/>
          </w:divBdr>
        </w:div>
        <w:div w:id="1555118850">
          <w:marLeft w:val="446"/>
          <w:marRight w:val="0"/>
          <w:marTop w:val="0"/>
          <w:marBottom w:val="0"/>
          <w:divBdr>
            <w:top w:val="none" w:sz="0" w:space="0" w:color="auto"/>
            <w:left w:val="none" w:sz="0" w:space="0" w:color="auto"/>
            <w:bottom w:val="none" w:sz="0" w:space="0" w:color="auto"/>
            <w:right w:val="none" w:sz="0" w:space="0" w:color="auto"/>
          </w:divBdr>
        </w:div>
        <w:div w:id="1584678375">
          <w:marLeft w:val="446"/>
          <w:marRight w:val="0"/>
          <w:marTop w:val="0"/>
          <w:marBottom w:val="0"/>
          <w:divBdr>
            <w:top w:val="none" w:sz="0" w:space="0" w:color="auto"/>
            <w:left w:val="none" w:sz="0" w:space="0" w:color="auto"/>
            <w:bottom w:val="none" w:sz="0" w:space="0" w:color="auto"/>
            <w:right w:val="none" w:sz="0" w:space="0" w:color="auto"/>
          </w:divBdr>
        </w:div>
        <w:div w:id="1690401730">
          <w:marLeft w:val="446"/>
          <w:marRight w:val="0"/>
          <w:marTop w:val="0"/>
          <w:marBottom w:val="0"/>
          <w:divBdr>
            <w:top w:val="none" w:sz="0" w:space="0" w:color="auto"/>
            <w:left w:val="none" w:sz="0" w:space="0" w:color="auto"/>
            <w:bottom w:val="none" w:sz="0" w:space="0" w:color="auto"/>
            <w:right w:val="none" w:sz="0" w:space="0" w:color="auto"/>
          </w:divBdr>
        </w:div>
        <w:div w:id="1773936317">
          <w:marLeft w:val="446"/>
          <w:marRight w:val="0"/>
          <w:marTop w:val="0"/>
          <w:marBottom w:val="0"/>
          <w:divBdr>
            <w:top w:val="none" w:sz="0" w:space="0" w:color="auto"/>
            <w:left w:val="none" w:sz="0" w:space="0" w:color="auto"/>
            <w:bottom w:val="none" w:sz="0" w:space="0" w:color="auto"/>
            <w:right w:val="none" w:sz="0" w:space="0" w:color="auto"/>
          </w:divBdr>
        </w:div>
      </w:divsChild>
    </w:div>
    <w:div w:id="2119567722">
      <w:bodyDiv w:val="1"/>
      <w:marLeft w:val="0"/>
      <w:marRight w:val="0"/>
      <w:marTop w:val="0"/>
      <w:marBottom w:val="0"/>
      <w:divBdr>
        <w:top w:val="none" w:sz="0" w:space="0" w:color="auto"/>
        <w:left w:val="none" w:sz="0" w:space="0" w:color="auto"/>
        <w:bottom w:val="none" w:sz="0" w:space="0" w:color="auto"/>
        <w:right w:val="none" w:sz="0" w:space="0" w:color="auto"/>
      </w:divBdr>
    </w:div>
    <w:div w:id="2134906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jpeg"/><Relationship Id="rId26" Type="http://schemas.openxmlformats.org/officeDocument/2006/relationships/oleObject" Target="embeddings/oleObject1.bin"/><Relationship Id="rId39" Type="http://schemas.openxmlformats.org/officeDocument/2006/relationships/chart" Target="charts/chart2.xml"/><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chart" Target="charts/chart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14.emf"/><Relationship Id="rId37" Type="http://schemas.openxmlformats.org/officeDocument/2006/relationships/footer" Target="footer6.xml"/><Relationship Id="rId40" Type="http://schemas.openxmlformats.org/officeDocument/2006/relationships/hyperlink" Target="https://www.nemen.ru/index/our-product/catalog/teploobmennik/" TargetMode="External"/><Relationship Id="rId45"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https://www.nemen.ru/index/our-product/catalog/teploobmennik/" TargetMode="External"/><Relationship Id="rId28" Type="http://schemas.openxmlformats.org/officeDocument/2006/relationships/oleObject" Target="embeddings/oleObject2.bin"/><Relationship Id="rId36" Type="http://schemas.openxmlformats.org/officeDocument/2006/relationships/oleObject" Target="embeddings/oleObject3.bin"/><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image" Target="media/image13.jpeg"/><Relationship Id="rId44" Type="http://schemas.openxmlformats.org/officeDocument/2006/relationships/footer" Target="footer9.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media/image17.wmf"/><Relationship Id="rId43" Type="http://schemas.openxmlformats.org/officeDocument/2006/relationships/footer" Target="footer8.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3.emf"/><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footer" Target="footer7.xml"/><Relationship Id="rId46"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oleObject" Target="file:///D:\&#1056;&#1072;&#1073;&#1086;&#1090;&#1072;\&#1055;&#1088;&#1086;&#1077;&#1082;&#1090;&#1099;%202019%20&#1075;&#1086;&#1076;\&#1047;&#1083;&#1072;&#1090;&#1086;&#1091;&#1089;&#1090;\&#1086;&#1090;%20&#1040;&#1085;&#1076;&#1088;&#1077;&#1103;\&#1047;&#1072;&#1082;&#1088;&#1099;&#1090;&#1080;&#1077;%20&#1089;&#1093;&#1077;&#1084;&#1099;%20&#1043;&#1042;&#1057;.xlsb"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6;&#1072;&#1073;&#1086;&#1090;&#1072;\&#1055;&#1088;&#1086;&#1077;&#1082;&#1090;&#1099;%202019%20&#1075;&#1086;&#1076;\&#1047;&#1083;&#1072;&#1090;&#1086;&#1091;&#1089;&#1090;\&#1086;&#1090;%20&#1040;&#1085;&#1076;&#1088;&#1077;&#1103;\&#1047;&#1072;&#1082;&#1088;&#1099;&#1090;&#1080;&#1077;%20&#1089;&#1093;&#1077;&#1084;&#1099;%20&#1043;&#1042;&#1057;.xlsb"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Диаграммы!$A$5</c:f>
              <c:strCache>
                <c:ptCount val="1"/>
                <c:pt idx="0">
                  <c:v>Капитальные затраты, тыс. руб.</c:v>
                </c:pt>
              </c:strCache>
            </c:strRef>
          </c:tx>
          <c:spPr>
            <a:solidFill>
              <a:schemeClr val="accent1"/>
            </a:solidFill>
            <a:ln>
              <a:noFill/>
            </a:ln>
            <a:effectLst/>
            <a:scene3d>
              <a:camera prst="orthographicFront"/>
              <a:lightRig rig="threePt" dir="t"/>
            </a:scene3d>
            <a:sp3d>
              <a:bevelT/>
            </a:sp3d>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Диаграммы!$B$4:$D$4</c:f>
              <c:strCache>
                <c:ptCount val="3"/>
                <c:pt idx="0">
                  <c:v>Независимая схема отопления и вентиляции + закрытие ГВС</c:v>
                </c:pt>
                <c:pt idx="1">
                  <c:v>Закрытие ГВС - актуализация</c:v>
                </c:pt>
                <c:pt idx="2">
                  <c:v>Закрытие ГВС согласно базовой версии</c:v>
                </c:pt>
              </c:strCache>
            </c:strRef>
          </c:cat>
          <c:val>
            <c:numRef>
              <c:f>Диаграммы!$B$5:$D$5</c:f>
              <c:numCache>
                <c:formatCode>0</c:formatCode>
                <c:ptCount val="3"/>
                <c:pt idx="0">
                  <c:v>650453.58710198221</c:v>
                </c:pt>
                <c:pt idx="1">
                  <c:v>249409.68682789407</c:v>
                </c:pt>
                <c:pt idx="2">
                  <c:v>277544.8</c:v>
                </c:pt>
              </c:numCache>
            </c:numRef>
          </c:val>
          <c:extLst>
            <c:ext xmlns:c16="http://schemas.microsoft.com/office/drawing/2014/chart" uri="{C3380CC4-5D6E-409C-BE32-E72D297353CC}">
              <c16:uniqueId val="{00000000-F522-459B-A092-CE302C67E804}"/>
            </c:ext>
          </c:extLst>
        </c:ser>
        <c:dLbls>
          <c:showLegendKey val="0"/>
          <c:showVal val="0"/>
          <c:showCatName val="0"/>
          <c:showSerName val="0"/>
          <c:showPercent val="0"/>
          <c:showBubbleSize val="0"/>
        </c:dLbls>
        <c:gapWidth val="150"/>
        <c:axId val="223547344"/>
        <c:axId val="223547736"/>
      </c:barChart>
      <c:lineChart>
        <c:grouping val="standard"/>
        <c:varyColors val="0"/>
        <c:ser>
          <c:idx val="1"/>
          <c:order val="1"/>
          <c:tx>
            <c:strRef>
              <c:f>Диаграммы!$A$7</c:f>
              <c:strCache>
                <c:ptCount val="1"/>
                <c:pt idx="0">
                  <c:v>Средняя цена реконструкции, млн. руб./(Гкал/ч)</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Диаграммы!$B$7:$D$7</c:f>
              <c:numCache>
                <c:formatCode>0.000</c:formatCode>
                <c:ptCount val="3"/>
                <c:pt idx="0">
                  <c:v>4.8573157993991636</c:v>
                </c:pt>
                <c:pt idx="1">
                  <c:v>23.25097903729089</c:v>
                </c:pt>
                <c:pt idx="2">
                  <c:v>25.873847999986204</c:v>
                </c:pt>
              </c:numCache>
            </c:numRef>
          </c:val>
          <c:smooth val="0"/>
          <c:extLst>
            <c:ext xmlns:c16="http://schemas.microsoft.com/office/drawing/2014/chart" uri="{C3380CC4-5D6E-409C-BE32-E72D297353CC}">
              <c16:uniqueId val="{00000001-F522-459B-A092-CE302C67E804}"/>
            </c:ext>
          </c:extLst>
        </c:ser>
        <c:dLbls>
          <c:showLegendKey val="0"/>
          <c:showVal val="0"/>
          <c:showCatName val="0"/>
          <c:showSerName val="0"/>
          <c:showPercent val="0"/>
          <c:showBubbleSize val="0"/>
        </c:dLbls>
        <c:marker val="1"/>
        <c:smooth val="0"/>
        <c:axId val="252820712"/>
        <c:axId val="223548128"/>
      </c:lineChart>
      <c:catAx>
        <c:axId val="223547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23547736"/>
        <c:crosses val="autoZero"/>
        <c:auto val="1"/>
        <c:lblAlgn val="ctr"/>
        <c:lblOffset val="100"/>
        <c:noMultiLvlLbl val="0"/>
      </c:catAx>
      <c:valAx>
        <c:axId val="223547736"/>
        <c:scaling>
          <c:orientation val="minMax"/>
        </c:scaling>
        <c:delete val="0"/>
        <c:axPos val="l"/>
        <c:title>
          <c:tx>
            <c:strRef>
              <c:f>Диаграммы!$A$5</c:f>
              <c:strCache>
                <c:ptCount val="1"/>
                <c:pt idx="0">
                  <c:v>Капитальные затраты, тыс. руб.</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23547344"/>
        <c:crosses val="autoZero"/>
        <c:crossBetween val="between"/>
      </c:valAx>
      <c:valAx>
        <c:axId val="223548128"/>
        <c:scaling>
          <c:orientation val="minMax"/>
        </c:scaling>
        <c:delete val="0"/>
        <c:axPos val="r"/>
        <c:title>
          <c:tx>
            <c:strRef>
              <c:f>Диаграммы!$A$7</c:f>
              <c:strCache>
                <c:ptCount val="1"/>
                <c:pt idx="0">
                  <c:v>Средняя цена реконструкции, млн. руб./(Гкал/ч)</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52820712"/>
        <c:crosses val="max"/>
        <c:crossBetween val="between"/>
      </c:valAx>
      <c:catAx>
        <c:axId val="252820712"/>
        <c:scaling>
          <c:orientation val="minMax"/>
        </c:scaling>
        <c:delete val="1"/>
        <c:axPos val="b"/>
        <c:majorTickMark val="out"/>
        <c:minorTickMark val="none"/>
        <c:tickLblPos val="nextTo"/>
        <c:crossAx val="22354812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826771653543304E-2"/>
          <c:y val="7.3824130879345598E-2"/>
          <c:w val="0.90325819566671817"/>
          <c:h val="0.650113726858214"/>
        </c:manualLayout>
      </c:layout>
      <c:scatterChart>
        <c:scatterStyle val="smoothMarker"/>
        <c:varyColors val="0"/>
        <c:ser>
          <c:idx val="5"/>
          <c:order val="0"/>
          <c:tx>
            <c:v>Здание с 1 ИТП и двухступенчатой схемой ГВС на базе ТА ТТАИ</c:v>
          </c:tx>
          <c:marker>
            <c:symbol val="none"/>
          </c:marker>
          <c:xVal>
            <c:numRef>
              <c:f>'Цены для отчета'!$B$4:$B$23</c:f>
              <c:numCache>
                <c:formatCode>0.00</c:formatCode>
                <c:ptCount val="20"/>
                <c:pt idx="0">
                  <c:v>6.9796874999999897E-2</c:v>
                </c:pt>
                <c:pt idx="1">
                  <c:v>9.3062499999999992E-2</c:v>
                </c:pt>
                <c:pt idx="2">
                  <c:v>0.116328125</c:v>
                </c:pt>
                <c:pt idx="3">
                  <c:v>0.13959374999999999</c:v>
                </c:pt>
                <c:pt idx="4">
                  <c:v>0.162859375</c:v>
                </c:pt>
                <c:pt idx="5">
                  <c:v>0.18425</c:v>
                </c:pt>
                <c:pt idx="6">
                  <c:v>0.20860307127458599</c:v>
                </c:pt>
                <c:pt idx="7">
                  <c:v>0.22763699581243674</c:v>
                </c:pt>
                <c:pt idx="8">
                  <c:v>0.24667092035028748</c:v>
                </c:pt>
                <c:pt idx="9">
                  <c:v>0.26570484488813823</c:v>
                </c:pt>
                <c:pt idx="10">
                  <c:v>0.28473876942598897</c:v>
                </c:pt>
                <c:pt idx="11">
                  <c:v>0.30377269396383966</c:v>
                </c:pt>
                <c:pt idx="12">
                  <c:v>0.3228066185016904</c:v>
                </c:pt>
                <c:pt idx="13">
                  <c:v>0.34361111111111109</c:v>
                </c:pt>
                <c:pt idx="14">
                  <c:v>0.39767169995129081</c:v>
                </c:pt>
                <c:pt idx="15">
                  <c:v>0.44587433024841694</c:v>
                </c:pt>
                <c:pt idx="16">
                  <c:v>0.49407696054554306</c:v>
                </c:pt>
                <c:pt idx="17">
                  <c:v>0.54378592303945439</c:v>
                </c:pt>
                <c:pt idx="18">
                  <c:v>0.59048222113979543</c:v>
                </c:pt>
                <c:pt idx="19">
                  <c:v>0.63868485143692166</c:v>
                </c:pt>
              </c:numCache>
            </c:numRef>
          </c:xVal>
          <c:yVal>
            <c:numRef>
              <c:f>'Цены для отчета'!$D$4:$D$23</c:f>
              <c:numCache>
                <c:formatCode>0.000</c:formatCode>
                <c:ptCount val="20"/>
                <c:pt idx="0">
                  <c:v>7.3259556177525589</c:v>
                </c:pt>
                <c:pt idx="1">
                  <c:v>5.6688841208756084</c:v>
                </c:pt>
                <c:pt idx="2">
                  <c:v>4.6801559682161988</c:v>
                </c:pt>
                <c:pt idx="3">
                  <c:v>4.0261101122458118</c:v>
                </c:pt>
                <c:pt idx="4">
                  <c:v>3.5637975920789189</c:v>
                </c:pt>
                <c:pt idx="5">
                  <c:v>3.2537313432835822</c:v>
                </c:pt>
                <c:pt idx="6">
                  <c:v>3.0204457447873709</c:v>
                </c:pt>
                <c:pt idx="7">
                  <c:v>2.849757527628932</c:v>
                </c:pt>
                <c:pt idx="8">
                  <c:v>2.7054110182022391</c:v>
                </c:pt>
                <c:pt idx="9">
                  <c:v>2.5817452048229712</c:v>
                </c:pt>
                <c:pt idx="10">
                  <c:v>2.474612761764281</c:v>
                </c:pt>
                <c:pt idx="11">
                  <c:v>2.3809058232177089</c:v>
                </c:pt>
                <c:pt idx="12">
                  <c:v>2.2982495304431909</c:v>
                </c:pt>
                <c:pt idx="13">
                  <c:v>2.2248989490703317</c:v>
                </c:pt>
                <c:pt idx="14">
                  <c:v>2.036328946689058</c:v>
                </c:pt>
                <c:pt idx="15">
                  <c:v>1.9067551152477542</c:v>
                </c:pt>
                <c:pt idx="16">
                  <c:v>1.8024639826242665</c:v>
                </c:pt>
                <c:pt idx="17">
                  <c:v>1.7142787520610536</c:v>
                </c:pt>
                <c:pt idx="18">
                  <c:v>1.6449630884581823</c:v>
                </c:pt>
                <c:pt idx="19">
                  <c:v>1.5840429312807343</c:v>
                </c:pt>
              </c:numCache>
            </c:numRef>
          </c:yVal>
          <c:smooth val="1"/>
          <c:extLst>
            <c:ext xmlns:c16="http://schemas.microsoft.com/office/drawing/2014/chart" uri="{C3380CC4-5D6E-409C-BE32-E72D297353CC}">
              <c16:uniqueId val="{00000000-D264-49B8-AAF0-F7CB19849984}"/>
            </c:ext>
          </c:extLst>
        </c:ser>
        <c:ser>
          <c:idx val="1"/>
          <c:order val="1"/>
          <c:tx>
            <c:v>Реконструкция всех ИТП, организация закрытой схемы на базе ТА ТТАИ</c:v>
          </c:tx>
          <c:marker>
            <c:symbol val="none"/>
          </c:marker>
          <c:xVal>
            <c:numRef>
              <c:f>'Цены для отчета'!$B$17:$B$31</c:f>
              <c:numCache>
                <c:formatCode>0.00</c:formatCode>
                <c:ptCount val="15"/>
                <c:pt idx="0">
                  <c:v>0.34361111111111109</c:v>
                </c:pt>
                <c:pt idx="1">
                  <c:v>0.39767169995129081</c:v>
                </c:pt>
                <c:pt idx="2">
                  <c:v>0.44587433024841694</c:v>
                </c:pt>
                <c:pt idx="3">
                  <c:v>0.49407696054554306</c:v>
                </c:pt>
                <c:pt idx="4">
                  <c:v>0.54378592303945439</c:v>
                </c:pt>
                <c:pt idx="5">
                  <c:v>0.59048222113979543</c:v>
                </c:pt>
                <c:pt idx="6">
                  <c:v>0.63868485143692166</c:v>
                </c:pt>
                <c:pt idx="7">
                  <c:v>0.6537391304347826</c:v>
                </c:pt>
                <c:pt idx="8">
                  <c:v>0.71463354037267079</c:v>
                </c:pt>
                <c:pt idx="9">
                  <c:v>0.77552795031055899</c:v>
                </c:pt>
                <c:pt idx="10">
                  <c:v>0.83642236024844718</c:v>
                </c:pt>
                <c:pt idx="11">
                  <c:v>0.89731677018633538</c:v>
                </c:pt>
                <c:pt idx="12">
                  <c:v>0.95821118012422357</c:v>
                </c:pt>
                <c:pt idx="13">
                  <c:v>1.0191055900621118</c:v>
                </c:pt>
                <c:pt idx="14">
                  <c:v>1.08</c:v>
                </c:pt>
              </c:numCache>
            </c:numRef>
          </c:xVal>
          <c:yVal>
            <c:numRef>
              <c:f>'Цены для отчета'!$H$17:$H$31</c:f>
              <c:numCache>
                <c:formatCode>0.000</c:formatCode>
                <c:ptCount val="15"/>
                <c:pt idx="0">
                  <c:v>2.1723851222154438</c:v>
                </c:pt>
                <c:pt idx="1">
                  <c:v>1.9558787853023041</c:v>
                </c:pt>
                <c:pt idx="2">
                  <c:v>1.8071088046537638</c:v>
                </c:pt>
                <c:pt idx="3">
                  <c:v>1.6873671129122561</c:v>
                </c:pt>
                <c:pt idx="4">
                  <c:v>1.5861173860311057</c:v>
                </c:pt>
                <c:pt idx="5">
                  <c:v>1.5088670613171391</c:v>
                </c:pt>
                <c:pt idx="6">
                  <c:v>1.4409732884096726</c:v>
                </c:pt>
                <c:pt idx="7">
                  <c:v>1.4218209630220804</c:v>
                </c:pt>
                <c:pt idx="8">
                  <c:v>1.3947208315950492</c:v>
                </c:pt>
                <c:pt idx="9">
                  <c:v>1.3718765016818837</c:v>
                </c:pt>
                <c:pt idx="10">
                  <c:v>1.3523584625438128</c:v>
                </c:pt>
                <c:pt idx="11">
                  <c:v>1.3354895201705568</c:v>
                </c:pt>
                <c:pt idx="12">
                  <c:v>1.3207646235220907</c:v>
                </c:pt>
                <c:pt idx="13">
                  <c:v>1.3077994344084445</c:v>
                </c:pt>
                <c:pt idx="14">
                  <c:v>1.2962962962962963</c:v>
                </c:pt>
              </c:numCache>
            </c:numRef>
          </c:yVal>
          <c:smooth val="1"/>
          <c:extLst>
            <c:ext xmlns:c16="http://schemas.microsoft.com/office/drawing/2014/chart" uri="{C3380CC4-5D6E-409C-BE32-E72D297353CC}">
              <c16:uniqueId val="{00000001-D264-49B8-AAF0-F7CB19849984}"/>
            </c:ext>
          </c:extLst>
        </c:ser>
        <c:ser>
          <c:idx val="0"/>
          <c:order val="2"/>
          <c:tx>
            <c:v>Здание с 1 ИТП и двухступенчатой схемой ГВС на базе ТА JAD</c:v>
          </c:tx>
          <c:marker>
            <c:symbol val="none"/>
          </c:marker>
          <c:xVal>
            <c:numRef>
              <c:f>'Цены для отчета'!$B$4:$B$23</c:f>
              <c:numCache>
                <c:formatCode>0.00</c:formatCode>
                <c:ptCount val="20"/>
                <c:pt idx="0">
                  <c:v>6.9796874999999897E-2</c:v>
                </c:pt>
                <c:pt idx="1">
                  <c:v>9.3062499999999992E-2</c:v>
                </c:pt>
                <c:pt idx="2">
                  <c:v>0.116328125</c:v>
                </c:pt>
                <c:pt idx="3">
                  <c:v>0.13959374999999999</c:v>
                </c:pt>
                <c:pt idx="4">
                  <c:v>0.162859375</c:v>
                </c:pt>
                <c:pt idx="5">
                  <c:v>0.18425</c:v>
                </c:pt>
                <c:pt idx="6">
                  <c:v>0.20860307127458599</c:v>
                </c:pt>
                <c:pt idx="7">
                  <c:v>0.22763699581243674</c:v>
                </c:pt>
                <c:pt idx="8">
                  <c:v>0.24667092035028748</c:v>
                </c:pt>
                <c:pt idx="9">
                  <c:v>0.26570484488813823</c:v>
                </c:pt>
                <c:pt idx="10">
                  <c:v>0.28473876942598897</c:v>
                </c:pt>
                <c:pt idx="11">
                  <c:v>0.30377269396383966</c:v>
                </c:pt>
                <c:pt idx="12">
                  <c:v>0.3228066185016904</c:v>
                </c:pt>
                <c:pt idx="13">
                  <c:v>0.34361111111111109</c:v>
                </c:pt>
                <c:pt idx="14">
                  <c:v>0.39767169995129081</c:v>
                </c:pt>
                <c:pt idx="15">
                  <c:v>0.44587433024841694</c:v>
                </c:pt>
                <c:pt idx="16">
                  <c:v>0.49407696054554306</c:v>
                </c:pt>
                <c:pt idx="17">
                  <c:v>0.54378592303945439</c:v>
                </c:pt>
                <c:pt idx="18">
                  <c:v>0.59048222113979543</c:v>
                </c:pt>
                <c:pt idx="19">
                  <c:v>0.63868485143692166</c:v>
                </c:pt>
              </c:numCache>
            </c:numRef>
          </c:xVal>
          <c:yVal>
            <c:numRef>
              <c:f>'Цены для отчета'!$J$4:$J$23</c:f>
              <c:numCache>
                <c:formatCode>0.000</c:formatCode>
                <c:ptCount val="20"/>
                <c:pt idx="0">
                  <c:v>10.235876149609552</c:v>
                </c:pt>
                <c:pt idx="1">
                  <c:v>8.1625995572914185</c:v>
                </c:pt>
                <c:pt idx="2">
                  <c:v>6.9241483473673036</c:v>
                </c:pt>
                <c:pt idx="3">
                  <c:v>6.1036204532204472</c:v>
                </c:pt>
                <c:pt idx="4">
                  <c:v>5.5223921914989313</c:v>
                </c:pt>
                <c:pt idx="5">
                  <c:v>5.143009031115608</c:v>
                </c:pt>
                <c:pt idx="6">
                  <c:v>4.8959700082835251</c:v>
                </c:pt>
                <c:pt idx="7">
                  <c:v>4.6702089793428394</c:v>
                </c:pt>
                <c:pt idx="8">
                  <c:v>4.4792888500294179</c:v>
                </c:pt>
                <c:pt idx="9">
                  <c:v>4.3157220746650982</c:v>
                </c:pt>
                <c:pt idx="10">
                  <c:v>4.1740231865959325</c:v>
                </c:pt>
                <c:pt idx="11">
                  <c:v>4.0500815624033359</c:v>
                </c:pt>
                <c:pt idx="12">
                  <c:v>3.9407560915779158</c:v>
                </c:pt>
                <c:pt idx="13">
                  <c:v>3.8547188448017264</c:v>
                </c:pt>
                <c:pt idx="14">
                  <c:v>3.5867104366978042</c:v>
                </c:pt>
                <c:pt idx="15">
                  <c:v>3.4025513665489115</c:v>
                </c:pt>
                <c:pt idx="16">
                  <c:v>3.2543257735022424</c:v>
                </c:pt>
                <c:pt idx="17">
                  <c:v>3.1289909749496236</c:v>
                </c:pt>
                <c:pt idx="18">
                  <c:v>3.0304748778807427</c:v>
                </c:pt>
                <c:pt idx="19">
                  <c:v>2.9438910408950671</c:v>
                </c:pt>
              </c:numCache>
            </c:numRef>
          </c:yVal>
          <c:smooth val="1"/>
          <c:extLst>
            <c:ext xmlns:c16="http://schemas.microsoft.com/office/drawing/2014/chart" uri="{C3380CC4-5D6E-409C-BE32-E72D297353CC}">
              <c16:uniqueId val="{00000002-D264-49B8-AAF0-F7CB19849984}"/>
            </c:ext>
          </c:extLst>
        </c:ser>
        <c:ser>
          <c:idx val="2"/>
          <c:order val="3"/>
          <c:tx>
            <c:v>Реконструкция всех ИТП, организация закрытой схемы на базе JAD</c:v>
          </c:tx>
          <c:marker>
            <c:symbol val="none"/>
          </c:marker>
          <c:xVal>
            <c:numRef>
              <c:f>'Цены для отчета'!$B$17:$B$31</c:f>
              <c:numCache>
                <c:formatCode>0.00</c:formatCode>
                <c:ptCount val="15"/>
                <c:pt idx="0">
                  <c:v>0.34361111111111109</c:v>
                </c:pt>
                <c:pt idx="1">
                  <c:v>0.39767169995129081</c:v>
                </c:pt>
                <c:pt idx="2">
                  <c:v>0.44587433024841694</c:v>
                </c:pt>
                <c:pt idx="3">
                  <c:v>0.49407696054554306</c:v>
                </c:pt>
                <c:pt idx="4">
                  <c:v>0.54378592303945439</c:v>
                </c:pt>
                <c:pt idx="5">
                  <c:v>0.59048222113979543</c:v>
                </c:pt>
                <c:pt idx="6">
                  <c:v>0.63868485143692166</c:v>
                </c:pt>
                <c:pt idx="7">
                  <c:v>0.6537391304347826</c:v>
                </c:pt>
                <c:pt idx="8">
                  <c:v>0.71463354037267079</c:v>
                </c:pt>
                <c:pt idx="9">
                  <c:v>0.77552795031055899</c:v>
                </c:pt>
                <c:pt idx="10">
                  <c:v>0.83642236024844718</c:v>
                </c:pt>
                <c:pt idx="11">
                  <c:v>0.89731677018633538</c:v>
                </c:pt>
                <c:pt idx="12">
                  <c:v>0.95821118012422357</c:v>
                </c:pt>
                <c:pt idx="13">
                  <c:v>1.0191055900621118</c:v>
                </c:pt>
                <c:pt idx="14">
                  <c:v>1.08</c:v>
                </c:pt>
              </c:numCache>
            </c:numRef>
          </c:xVal>
          <c:yVal>
            <c:numRef>
              <c:f>'Цены для отчета'!$N$17:$N$31</c:f>
              <c:numCache>
                <c:formatCode>0.000</c:formatCode>
                <c:ptCount val="15"/>
                <c:pt idx="0">
                  <c:v>3.5671911718426008</c:v>
                </c:pt>
                <c:pt idx="1">
                  <c:v>3.3402420607418173</c:v>
                </c:pt>
                <c:pt idx="2">
                  <c:v>3.1372417278731994</c:v>
                </c:pt>
                <c:pt idx="3">
                  <c:v>2.9460108547108752</c:v>
                </c:pt>
                <c:pt idx="4">
                  <c:v>2.7649374467638563</c:v>
                </c:pt>
                <c:pt idx="5">
                  <c:v>2.6754527219125612</c:v>
                </c:pt>
                <c:pt idx="6">
                  <c:v>2.5784896309650258</c:v>
                </c:pt>
                <c:pt idx="7">
                  <c:v>2.5480382948179225</c:v>
                </c:pt>
                <c:pt idx="8">
                  <c:v>2.499472283719097</c:v>
                </c:pt>
                <c:pt idx="9">
                  <c:v>2.4585330734021533</c:v>
                </c:pt>
                <c:pt idx="10">
                  <c:v>2.423554892283025</c:v>
                </c:pt>
                <c:pt idx="11">
                  <c:v>2.393324144335145</c:v>
                </c:pt>
                <c:pt idx="12">
                  <c:v>2.3669357300950145</c:v>
                </c:pt>
                <c:pt idx="13">
                  <c:v>2.3437008789989178</c:v>
                </c:pt>
                <c:pt idx="14">
                  <c:v>2.3230861622500281</c:v>
                </c:pt>
              </c:numCache>
            </c:numRef>
          </c:yVal>
          <c:smooth val="1"/>
          <c:extLst>
            <c:ext xmlns:c16="http://schemas.microsoft.com/office/drawing/2014/chart" uri="{C3380CC4-5D6E-409C-BE32-E72D297353CC}">
              <c16:uniqueId val="{00000003-D264-49B8-AAF0-F7CB19849984}"/>
            </c:ext>
          </c:extLst>
        </c:ser>
        <c:dLbls>
          <c:showLegendKey val="0"/>
          <c:showVal val="0"/>
          <c:showCatName val="0"/>
          <c:showSerName val="0"/>
          <c:showPercent val="0"/>
          <c:showBubbleSize val="0"/>
        </c:dLbls>
        <c:axId val="220026888"/>
        <c:axId val="223597296"/>
      </c:scatterChart>
      <c:valAx>
        <c:axId val="220026888"/>
        <c:scaling>
          <c:orientation val="minMax"/>
        </c:scaling>
        <c:delete val="0"/>
        <c:axPos val="b"/>
        <c:majorGridlines/>
        <c:minorGridlines/>
        <c:title>
          <c:tx>
            <c:rich>
              <a:bodyPr/>
              <a:lstStyle/>
              <a:p>
                <a:pPr>
                  <a:defRPr sz="1000" b="1" i="0" u="none" strike="noStrike" baseline="0">
                    <a:solidFill>
                      <a:srgbClr val="000000"/>
                    </a:solidFill>
                    <a:latin typeface="Times New Roman"/>
                    <a:ea typeface="Times New Roman"/>
                    <a:cs typeface="Times New Roman"/>
                  </a:defRPr>
                </a:pPr>
                <a:r>
                  <a:rPr lang="ru-RU"/>
                  <a:t>Величина договорной нагрузки, Гкал/ч</a:t>
                </a:r>
              </a:p>
            </c:rich>
          </c:tx>
          <c:overlay val="0"/>
        </c:title>
        <c:numFmt formatCode="General" sourceLinked="0"/>
        <c:majorTickMark val="none"/>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223597296"/>
        <c:crosses val="autoZero"/>
        <c:crossBetween val="midCat"/>
      </c:valAx>
      <c:valAx>
        <c:axId val="223597296"/>
        <c:scaling>
          <c:orientation val="minMax"/>
        </c:scaling>
        <c:delete val="0"/>
        <c:axPos val="l"/>
        <c:majorGridlines/>
        <c:title>
          <c:tx>
            <c:strRef>
              <c:f>'Цены для отчета'!$D$3</c:f>
              <c:strCache>
                <c:ptCount val="1"/>
                <c:pt idx="0">
                  <c:v>Удельная стоимость реконструкции, млн. руб./Гкал/ч</c:v>
                </c:pt>
              </c:strCache>
            </c:strRef>
          </c:tx>
          <c:overlay val="0"/>
          <c:txPr>
            <a:bodyPr/>
            <a:lstStyle/>
            <a:p>
              <a:pPr>
                <a:defRPr sz="1000" b="1" i="0" u="none" strike="noStrike" baseline="0">
                  <a:solidFill>
                    <a:srgbClr val="000000"/>
                  </a:solidFill>
                  <a:latin typeface="Times New Roman"/>
                  <a:ea typeface="Times New Roman"/>
                  <a:cs typeface="Times New Roman"/>
                </a:defRPr>
              </a:pPr>
              <a:endParaRPr lang="ru-RU"/>
            </a:p>
          </c:txPr>
        </c:title>
        <c:numFmt formatCode="General" sourceLinked="0"/>
        <c:majorTickMark val="none"/>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220026888"/>
        <c:crosses val="autoZero"/>
        <c:crossBetween val="midCat"/>
      </c:valAx>
    </c:plotArea>
    <c:legend>
      <c:legendPos val="b"/>
      <c:overlay val="0"/>
      <c:txPr>
        <a:bodyPr/>
        <a:lstStyle/>
        <a:p>
          <a:pPr>
            <a:defRPr sz="101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000" b="0"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99988216331323"/>
          <c:y val="7.3824130879345598E-2"/>
          <c:w val="0.84981091420226651"/>
          <c:h val="0.650113726858214"/>
        </c:manualLayout>
      </c:layout>
      <c:scatterChart>
        <c:scatterStyle val="smoothMarker"/>
        <c:varyColors val="0"/>
        <c:ser>
          <c:idx val="5"/>
          <c:order val="0"/>
          <c:tx>
            <c:strRef>
              <c:f>'Цены для отчета'!$C$2:$D$2</c:f>
              <c:strCache>
                <c:ptCount val="1"/>
                <c:pt idx="0">
                  <c:v>Здание с 1 ИТП и двухступенчатой схемой ГВС на весь дом</c:v>
                </c:pt>
              </c:strCache>
            </c:strRef>
          </c:tx>
          <c:marker>
            <c:symbol val="none"/>
          </c:marker>
          <c:xVal>
            <c:numRef>
              <c:f>'Цены для отчета'!$B$4:$B$23</c:f>
              <c:numCache>
                <c:formatCode>0.00</c:formatCode>
                <c:ptCount val="20"/>
                <c:pt idx="0">
                  <c:v>6.9796874999999897E-2</c:v>
                </c:pt>
                <c:pt idx="1">
                  <c:v>9.3062499999999992E-2</c:v>
                </c:pt>
                <c:pt idx="2">
                  <c:v>0.116328125</c:v>
                </c:pt>
                <c:pt idx="3">
                  <c:v>0.13959374999999999</c:v>
                </c:pt>
                <c:pt idx="4">
                  <c:v>0.162859375</c:v>
                </c:pt>
                <c:pt idx="5">
                  <c:v>0.18425</c:v>
                </c:pt>
                <c:pt idx="6">
                  <c:v>0.20860307127458599</c:v>
                </c:pt>
                <c:pt idx="7">
                  <c:v>0.22763699581243674</c:v>
                </c:pt>
                <c:pt idx="8">
                  <c:v>0.24667092035028748</c:v>
                </c:pt>
                <c:pt idx="9">
                  <c:v>0.26570484488813823</c:v>
                </c:pt>
                <c:pt idx="10">
                  <c:v>0.28473876942598897</c:v>
                </c:pt>
                <c:pt idx="11">
                  <c:v>0.30377269396383966</c:v>
                </c:pt>
                <c:pt idx="12">
                  <c:v>0.3228066185016904</c:v>
                </c:pt>
                <c:pt idx="13">
                  <c:v>0.34361111111111109</c:v>
                </c:pt>
                <c:pt idx="14">
                  <c:v>0.39767169995129081</c:v>
                </c:pt>
                <c:pt idx="15">
                  <c:v>0.44587433024841694</c:v>
                </c:pt>
                <c:pt idx="16">
                  <c:v>0.49407696054554306</c:v>
                </c:pt>
                <c:pt idx="17">
                  <c:v>0.54378592303945439</c:v>
                </c:pt>
                <c:pt idx="18">
                  <c:v>0.59048222113979543</c:v>
                </c:pt>
                <c:pt idx="19">
                  <c:v>0.63868485143692166</c:v>
                </c:pt>
              </c:numCache>
            </c:numRef>
          </c:xVal>
          <c:yVal>
            <c:numRef>
              <c:f>'Цены для отчета'!$C$4:$C$23</c:f>
              <c:numCache>
                <c:formatCode>0</c:formatCode>
                <c:ptCount val="20"/>
                <c:pt idx="0">
                  <c:v>497.80788997310401</c:v>
                </c:pt>
                <c:pt idx="1">
                  <c:v>513.20820482484737</c:v>
                </c:pt>
                <c:pt idx="2">
                  <c:v>529.25003967659075</c:v>
                </c:pt>
                <c:pt idx="3">
                  <c:v>546.00467452833402</c:v>
                </c:pt>
                <c:pt idx="4">
                  <c:v>563.55130938007744</c:v>
                </c:pt>
                <c:pt idx="5">
                  <c:v>581.9</c:v>
                </c:pt>
                <c:pt idx="6">
                  <c:v>611.92425898089994</c:v>
                </c:pt>
                <c:pt idx="7">
                  <c:v>630.0102423833273</c:v>
                </c:pt>
                <c:pt idx="8">
                  <c:v>648.09622578575465</c:v>
                </c:pt>
                <c:pt idx="9">
                  <c:v>666.18220918818213</c:v>
                </c:pt>
                <c:pt idx="10">
                  <c:v>684.26819259060937</c:v>
                </c:pt>
                <c:pt idx="11">
                  <c:v>702.35417599303673</c:v>
                </c:pt>
                <c:pt idx="12">
                  <c:v>720.44015939546421</c:v>
                </c:pt>
                <c:pt idx="13">
                  <c:v>742.5</c:v>
                </c:pt>
                <c:pt idx="14">
                  <c:v>786.46943161539218</c:v>
                </c:pt>
                <c:pt idx="15">
                  <c:v>825.6743737368563</c:v>
                </c:pt>
                <c:pt idx="16">
                  <c:v>864.87931585832052</c:v>
                </c:pt>
                <c:pt idx="17">
                  <c:v>905.30941242108054</c:v>
                </c:pt>
                <c:pt idx="18">
                  <c:v>943.28920010124898</c:v>
                </c:pt>
                <c:pt idx="19">
                  <c:v>982.49414222271321</c:v>
                </c:pt>
              </c:numCache>
            </c:numRef>
          </c:yVal>
          <c:smooth val="1"/>
          <c:extLst>
            <c:ext xmlns:c16="http://schemas.microsoft.com/office/drawing/2014/chart" uri="{C3380CC4-5D6E-409C-BE32-E72D297353CC}">
              <c16:uniqueId val="{00000000-E589-48C0-B164-D6F2636F068A}"/>
            </c:ext>
          </c:extLst>
        </c:ser>
        <c:ser>
          <c:idx val="0"/>
          <c:order val="1"/>
          <c:tx>
            <c:strRef>
              <c:f>'Цены для отчета'!$E$2:$F$2</c:f>
              <c:strCache>
                <c:ptCount val="1"/>
                <c:pt idx="0">
                  <c:v>ИТП с одноступенчатой схемой</c:v>
                </c:pt>
              </c:strCache>
            </c:strRef>
          </c:tx>
          <c:marker>
            <c:symbol val="none"/>
          </c:marker>
          <c:xVal>
            <c:numRef>
              <c:f>'Цены для отчета'!$B$4:$B$23</c:f>
              <c:numCache>
                <c:formatCode>0.00</c:formatCode>
                <c:ptCount val="20"/>
                <c:pt idx="0">
                  <c:v>6.9796874999999897E-2</c:v>
                </c:pt>
                <c:pt idx="1">
                  <c:v>9.3062499999999992E-2</c:v>
                </c:pt>
                <c:pt idx="2">
                  <c:v>0.116328125</c:v>
                </c:pt>
                <c:pt idx="3">
                  <c:v>0.13959374999999999</c:v>
                </c:pt>
                <c:pt idx="4">
                  <c:v>0.162859375</c:v>
                </c:pt>
                <c:pt idx="5">
                  <c:v>0.18425</c:v>
                </c:pt>
                <c:pt idx="6">
                  <c:v>0.20860307127458599</c:v>
                </c:pt>
                <c:pt idx="7">
                  <c:v>0.22763699581243674</c:v>
                </c:pt>
                <c:pt idx="8">
                  <c:v>0.24667092035028748</c:v>
                </c:pt>
                <c:pt idx="9">
                  <c:v>0.26570484488813823</c:v>
                </c:pt>
                <c:pt idx="10">
                  <c:v>0.28473876942598897</c:v>
                </c:pt>
                <c:pt idx="11">
                  <c:v>0.30377269396383966</c:v>
                </c:pt>
                <c:pt idx="12">
                  <c:v>0.3228066185016904</c:v>
                </c:pt>
                <c:pt idx="13">
                  <c:v>0.34361111111111109</c:v>
                </c:pt>
                <c:pt idx="14">
                  <c:v>0.39767169995129081</c:v>
                </c:pt>
                <c:pt idx="15">
                  <c:v>0.44587433024841694</c:v>
                </c:pt>
                <c:pt idx="16">
                  <c:v>0.49407696054554306</c:v>
                </c:pt>
                <c:pt idx="17">
                  <c:v>0.54378592303945439</c:v>
                </c:pt>
                <c:pt idx="18">
                  <c:v>0.59048222113979543</c:v>
                </c:pt>
                <c:pt idx="19">
                  <c:v>0.63868485143692166</c:v>
                </c:pt>
              </c:numCache>
            </c:numRef>
          </c:xVal>
          <c:yVal>
            <c:numRef>
              <c:f>'Цены для отчета'!$E$4:$E$23</c:f>
              <c:numCache>
                <c:formatCode>0</c:formatCode>
                <c:ptCount val="20"/>
                <c:pt idx="0">
                  <c:v>428.49596425391115</c:v>
                </c:pt>
                <c:pt idx="1">
                  <c:v>439.49866424949317</c:v>
                </c:pt>
                <c:pt idx="2">
                  <c:v>451.14288424507498</c:v>
                </c:pt>
                <c:pt idx="3">
                  <c:v>463.49990424065686</c:v>
                </c:pt>
                <c:pt idx="4">
                  <c:v>476.64892423623883</c:v>
                </c:pt>
                <c:pt idx="5">
                  <c:v>490.6</c:v>
                </c:pt>
                <c:pt idx="6">
                  <c:v>511.11212949045</c:v>
                </c:pt>
                <c:pt idx="7">
                  <c:v>525.65512119166362</c:v>
                </c:pt>
                <c:pt idx="8">
                  <c:v>540.19811289287736</c:v>
                </c:pt>
                <c:pt idx="9">
                  <c:v>554.74110459409098</c:v>
                </c:pt>
                <c:pt idx="10">
                  <c:v>569.28409629530472</c:v>
                </c:pt>
                <c:pt idx="11">
                  <c:v>583.82708799651846</c:v>
                </c:pt>
                <c:pt idx="12">
                  <c:v>598.37007969773208</c:v>
                </c:pt>
                <c:pt idx="13">
                  <c:v>614.9</c:v>
                </c:pt>
                <c:pt idx="14">
                  <c:v>650.09433855236523</c:v>
                </c:pt>
                <c:pt idx="15">
                  <c:v>681.47504908822032</c:v>
                </c:pt>
                <c:pt idx="16">
                  <c:v>712.85575962407563</c:v>
                </c:pt>
                <c:pt idx="17">
                  <c:v>745.21711736417603</c:v>
                </c:pt>
                <c:pt idx="18">
                  <c:v>775.61718069578581</c:v>
                </c:pt>
                <c:pt idx="19">
                  <c:v>806.99789123164101</c:v>
                </c:pt>
              </c:numCache>
            </c:numRef>
          </c:yVal>
          <c:smooth val="1"/>
          <c:extLst>
            <c:ext xmlns:c16="http://schemas.microsoft.com/office/drawing/2014/chart" uri="{C3380CC4-5D6E-409C-BE32-E72D297353CC}">
              <c16:uniqueId val="{00000001-E589-48C0-B164-D6F2636F068A}"/>
            </c:ext>
          </c:extLst>
        </c:ser>
        <c:ser>
          <c:idx val="1"/>
          <c:order val="2"/>
          <c:tx>
            <c:strRef>
              <c:f>'Цены для отчета'!$G$2:$H$2</c:f>
              <c:strCache>
                <c:ptCount val="1"/>
                <c:pt idx="0">
                  <c:v>Реконструкция всех ИТП, монтаж 1 ИТП с двухступенчатой схемой ГВС на весь дом</c:v>
                </c:pt>
              </c:strCache>
            </c:strRef>
          </c:tx>
          <c:marker>
            <c:symbol val="none"/>
          </c:marker>
          <c:xVal>
            <c:numRef>
              <c:f>'Цены для отчета'!$B$17:$B$31</c:f>
              <c:numCache>
                <c:formatCode>0.00</c:formatCode>
                <c:ptCount val="15"/>
                <c:pt idx="0">
                  <c:v>0.34361111111111109</c:v>
                </c:pt>
                <c:pt idx="1">
                  <c:v>0.39767169995129081</c:v>
                </c:pt>
                <c:pt idx="2">
                  <c:v>0.44587433024841694</c:v>
                </c:pt>
                <c:pt idx="3">
                  <c:v>0.49407696054554306</c:v>
                </c:pt>
                <c:pt idx="4">
                  <c:v>0.54378592303945439</c:v>
                </c:pt>
                <c:pt idx="5">
                  <c:v>0.59048222113979543</c:v>
                </c:pt>
                <c:pt idx="6">
                  <c:v>0.63868485143692166</c:v>
                </c:pt>
                <c:pt idx="7">
                  <c:v>0.6537391304347826</c:v>
                </c:pt>
                <c:pt idx="8">
                  <c:v>0.71463354037267079</c:v>
                </c:pt>
                <c:pt idx="9">
                  <c:v>0.77552795031055899</c:v>
                </c:pt>
                <c:pt idx="10">
                  <c:v>0.83642236024844718</c:v>
                </c:pt>
                <c:pt idx="11">
                  <c:v>0.89731677018633538</c:v>
                </c:pt>
                <c:pt idx="12">
                  <c:v>0.95821118012422357</c:v>
                </c:pt>
                <c:pt idx="13">
                  <c:v>1.0191055900621118</c:v>
                </c:pt>
                <c:pt idx="14">
                  <c:v>1.08</c:v>
                </c:pt>
              </c:numCache>
            </c:numRef>
          </c:xVal>
          <c:yVal>
            <c:numRef>
              <c:f>'Цены для отчета'!$G$17:$G$31</c:f>
              <c:numCache>
                <c:formatCode>0</c:formatCode>
                <c:ptCount val="15"/>
                <c:pt idx="0">
                  <c:v>711.07721526516002</c:v>
                </c:pt>
                <c:pt idx="1">
                  <c:v>740.78216556905977</c:v>
                </c:pt>
                <c:pt idx="2">
                  <c:v>767.26831320845019</c:v>
                </c:pt>
                <c:pt idx="3">
                  <c:v>793.75446084784062</c:v>
                </c:pt>
                <c:pt idx="4">
                  <c:v>821.06830060096206</c:v>
                </c:pt>
                <c:pt idx="5">
                  <c:v>847.96479579555626</c:v>
                </c:pt>
                <c:pt idx="6">
                  <c:v>875.72891986739546</c:v>
                </c:pt>
                <c:pt idx="7">
                  <c:v>884.4</c:v>
                </c:pt>
                <c:pt idx="8">
                  <c:v>958.05714285714282</c:v>
                </c:pt>
                <c:pt idx="9">
                  <c:v>1031.7142857142858</c:v>
                </c:pt>
                <c:pt idx="10">
                  <c:v>1105.3714285714286</c:v>
                </c:pt>
                <c:pt idx="11">
                  <c:v>1179.0285714285717</c:v>
                </c:pt>
                <c:pt idx="12">
                  <c:v>1252.6857142857145</c:v>
                </c:pt>
                <c:pt idx="13">
                  <c:v>1326.3428571428576</c:v>
                </c:pt>
                <c:pt idx="14">
                  <c:v>1400</c:v>
                </c:pt>
              </c:numCache>
            </c:numRef>
          </c:yVal>
          <c:smooth val="1"/>
          <c:extLst>
            <c:ext xmlns:c16="http://schemas.microsoft.com/office/drawing/2014/chart" uri="{C3380CC4-5D6E-409C-BE32-E72D297353CC}">
              <c16:uniqueId val="{00000002-E589-48C0-B164-D6F2636F068A}"/>
            </c:ext>
          </c:extLst>
        </c:ser>
        <c:dLbls>
          <c:showLegendKey val="0"/>
          <c:showVal val="0"/>
          <c:showCatName val="0"/>
          <c:showSerName val="0"/>
          <c:showPercent val="0"/>
          <c:showBubbleSize val="0"/>
        </c:dLbls>
        <c:axId val="388244896"/>
        <c:axId val="388245288"/>
      </c:scatterChart>
      <c:valAx>
        <c:axId val="388244896"/>
        <c:scaling>
          <c:orientation val="minMax"/>
        </c:scaling>
        <c:delete val="0"/>
        <c:axPos val="b"/>
        <c:majorGridlines/>
        <c:minorGridlines/>
        <c:title>
          <c:tx>
            <c:rich>
              <a:bodyPr/>
              <a:lstStyle/>
              <a:p>
                <a:pPr>
                  <a:defRPr sz="1000" b="1" i="0" u="none" strike="noStrike" baseline="0">
                    <a:solidFill>
                      <a:srgbClr val="000000"/>
                    </a:solidFill>
                    <a:latin typeface="Times New Roman"/>
                    <a:ea typeface="Times New Roman"/>
                    <a:cs typeface="Times New Roman"/>
                  </a:defRPr>
                </a:pPr>
                <a:r>
                  <a:rPr lang="ru-RU"/>
                  <a:t>Величина договорной нагрузки, Гкал/ч</a:t>
                </a:r>
              </a:p>
            </c:rich>
          </c:tx>
          <c:overlay val="0"/>
        </c:title>
        <c:numFmt formatCode="General" sourceLinked="0"/>
        <c:majorTickMark val="none"/>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388245288"/>
        <c:crosses val="autoZero"/>
        <c:crossBetween val="midCat"/>
      </c:valAx>
      <c:valAx>
        <c:axId val="388245288"/>
        <c:scaling>
          <c:orientation val="minMax"/>
        </c:scaling>
        <c:delete val="0"/>
        <c:axPos val="l"/>
        <c:majorGridlines/>
        <c:title>
          <c:tx>
            <c:rich>
              <a:bodyPr/>
              <a:lstStyle/>
              <a:p>
                <a:pPr>
                  <a:defRPr sz="1000" b="1" i="0" u="none" strike="noStrike" baseline="0">
                    <a:solidFill>
                      <a:srgbClr val="000000"/>
                    </a:solidFill>
                    <a:latin typeface="Times New Roman"/>
                    <a:ea typeface="Times New Roman"/>
                    <a:cs typeface="Times New Roman"/>
                  </a:defRPr>
                </a:pPr>
                <a:r>
                  <a:rPr lang="ru-RU"/>
                  <a:t>Стоимость реконструкции, тыс. руб.</a:t>
                </a:r>
              </a:p>
            </c:rich>
          </c:tx>
          <c:overlay val="0"/>
        </c:title>
        <c:numFmt formatCode="0" sourceLinked="1"/>
        <c:majorTickMark val="none"/>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388244896"/>
        <c:crosses val="autoZero"/>
        <c:crossBetween val="midCat"/>
      </c:valAx>
    </c:plotArea>
    <c:legend>
      <c:legendPos val="b"/>
      <c:overlay val="0"/>
      <c:txPr>
        <a:bodyPr/>
        <a:lstStyle/>
        <a:p>
          <a:pPr>
            <a:defRPr sz="101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000" b="0"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Диаграммы!$A$5</c:f>
              <c:strCache>
                <c:ptCount val="1"/>
                <c:pt idx="0">
                  <c:v>Капитальные затраты, тыс. руб.</c:v>
                </c:pt>
              </c:strCache>
            </c:strRef>
          </c:tx>
          <c:spPr>
            <a:solidFill>
              <a:schemeClr val="accent1"/>
            </a:solidFill>
            <a:ln>
              <a:noFill/>
            </a:ln>
            <a:effectLst/>
            <a:scene3d>
              <a:camera prst="orthographicFront"/>
              <a:lightRig rig="threePt" dir="t"/>
            </a:scene3d>
            <a:sp3d>
              <a:bevelT/>
            </a:sp3d>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Диаграммы!$B$4:$D$4</c:f>
              <c:strCache>
                <c:ptCount val="3"/>
                <c:pt idx="0">
                  <c:v>Независимая схема отопления и вентиляции + закрытие ГВС</c:v>
                </c:pt>
                <c:pt idx="1">
                  <c:v>Закрытие ГВС - актуализация</c:v>
                </c:pt>
                <c:pt idx="2">
                  <c:v>Закрытие ГВС согласно базовой версии</c:v>
                </c:pt>
              </c:strCache>
            </c:strRef>
          </c:cat>
          <c:val>
            <c:numRef>
              <c:f>Диаграммы!$B$5:$D$5</c:f>
              <c:numCache>
                <c:formatCode>0</c:formatCode>
                <c:ptCount val="3"/>
                <c:pt idx="0">
                  <c:v>650453.58710198221</c:v>
                </c:pt>
                <c:pt idx="1">
                  <c:v>249409.68682789407</c:v>
                </c:pt>
                <c:pt idx="2">
                  <c:v>277544.8</c:v>
                </c:pt>
              </c:numCache>
            </c:numRef>
          </c:val>
          <c:extLst>
            <c:ext xmlns:c16="http://schemas.microsoft.com/office/drawing/2014/chart" uri="{C3380CC4-5D6E-409C-BE32-E72D297353CC}">
              <c16:uniqueId val="{00000000-CF39-43BE-B30E-F18F8660C6F6}"/>
            </c:ext>
          </c:extLst>
        </c:ser>
        <c:dLbls>
          <c:showLegendKey val="0"/>
          <c:showVal val="0"/>
          <c:showCatName val="0"/>
          <c:showSerName val="0"/>
          <c:showPercent val="0"/>
          <c:showBubbleSize val="0"/>
        </c:dLbls>
        <c:gapWidth val="150"/>
        <c:axId val="223547344"/>
        <c:axId val="223547736"/>
      </c:barChart>
      <c:lineChart>
        <c:grouping val="standard"/>
        <c:varyColors val="0"/>
        <c:ser>
          <c:idx val="1"/>
          <c:order val="1"/>
          <c:tx>
            <c:strRef>
              <c:f>Диаграммы!$A$7</c:f>
              <c:strCache>
                <c:ptCount val="1"/>
                <c:pt idx="0">
                  <c:v>Средняя цена реконструкции, млн. руб./(Гкал/ч)</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Диаграммы!$B$7:$D$7</c:f>
              <c:numCache>
                <c:formatCode>0.000</c:formatCode>
                <c:ptCount val="3"/>
                <c:pt idx="0">
                  <c:v>4.8573157993991636</c:v>
                </c:pt>
                <c:pt idx="1">
                  <c:v>23.25097903729089</c:v>
                </c:pt>
                <c:pt idx="2">
                  <c:v>25.873847999986204</c:v>
                </c:pt>
              </c:numCache>
            </c:numRef>
          </c:val>
          <c:smooth val="0"/>
          <c:extLst>
            <c:ext xmlns:c16="http://schemas.microsoft.com/office/drawing/2014/chart" uri="{C3380CC4-5D6E-409C-BE32-E72D297353CC}">
              <c16:uniqueId val="{00000001-CF39-43BE-B30E-F18F8660C6F6}"/>
            </c:ext>
          </c:extLst>
        </c:ser>
        <c:dLbls>
          <c:showLegendKey val="0"/>
          <c:showVal val="0"/>
          <c:showCatName val="0"/>
          <c:showSerName val="0"/>
          <c:showPercent val="0"/>
          <c:showBubbleSize val="0"/>
        </c:dLbls>
        <c:marker val="1"/>
        <c:smooth val="0"/>
        <c:axId val="252820712"/>
        <c:axId val="223548128"/>
      </c:lineChart>
      <c:catAx>
        <c:axId val="223547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23547736"/>
        <c:crosses val="autoZero"/>
        <c:auto val="1"/>
        <c:lblAlgn val="ctr"/>
        <c:lblOffset val="100"/>
        <c:noMultiLvlLbl val="0"/>
      </c:catAx>
      <c:valAx>
        <c:axId val="223547736"/>
        <c:scaling>
          <c:orientation val="minMax"/>
        </c:scaling>
        <c:delete val="0"/>
        <c:axPos val="l"/>
        <c:title>
          <c:tx>
            <c:strRef>
              <c:f>Диаграммы!$A$5</c:f>
              <c:strCache>
                <c:ptCount val="1"/>
                <c:pt idx="0">
                  <c:v>Капитальные затраты, тыс. руб.</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23547344"/>
        <c:crosses val="autoZero"/>
        <c:crossBetween val="between"/>
      </c:valAx>
      <c:valAx>
        <c:axId val="223548128"/>
        <c:scaling>
          <c:orientation val="minMax"/>
        </c:scaling>
        <c:delete val="0"/>
        <c:axPos val="r"/>
        <c:title>
          <c:tx>
            <c:strRef>
              <c:f>Диаграммы!$A$7</c:f>
              <c:strCache>
                <c:ptCount val="1"/>
                <c:pt idx="0">
                  <c:v>Средняя цена реконструкции, млн. руб./(Гкал/ч)</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52820712"/>
        <c:crosses val="max"/>
        <c:crossBetween val="between"/>
      </c:valAx>
      <c:catAx>
        <c:axId val="252820712"/>
        <c:scaling>
          <c:orientation val="minMax"/>
        </c:scaling>
        <c:delete val="1"/>
        <c:axPos val="b"/>
        <c:majorTickMark val="out"/>
        <c:minorTickMark val="none"/>
        <c:tickLblPos val="nextTo"/>
        <c:crossAx val="22354812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B9D14E-F093-4E96-9A7F-F6B319D7A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66</Pages>
  <Words>25645</Words>
  <Characters>146179</Characters>
  <Application>Microsoft Office Word</Application>
  <DocSecurity>0</DocSecurity>
  <Lines>1218</Lines>
  <Paragraphs>342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171482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Плахута</dc:creator>
  <cp:keywords/>
  <dc:description/>
  <cp:lastModifiedBy>Peter Zaryadov</cp:lastModifiedBy>
  <cp:revision>1</cp:revision>
  <cp:lastPrinted>2019-05-15T16:22:00Z</cp:lastPrinted>
  <dcterms:created xsi:type="dcterms:W3CDTF">2019-09-02T10:29:00Z</dcterms:created>
  <dcterms:modified xsi:type="dcterms:W3CDTF">2019-09-02T16:16:00Z</dcterms:modified>
</cp:coreProperties>
</file>